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3C6C5" w14:textId="381F246B" w:rsidR="004A411B" w:rsidRPr="004A411B" w:rsidRDefault="00112F2C" w:rsidP="004A411B">
      <w:pPr>
        <w:rPr>
          <w:b/>
        </w:rPr>
      </w:pPr>
      <w:r>
        <w:rPr>
          <w:b/>
        </w:rPr>
        <w:t xml:space="preserve"> 2</w:t>
      </w:r>
    </w:p>
    <w:p w14:paraId="394D44B7" w14:textId="01D0D1E2" w:rsidR="004A411B" w:rsidRPr="004A411B" w:rsidRDefault="004A411B" w:rsidP="004A411B">
      <w:r w:rsidRPr="004A411B">
        <w:rPr>
          <w:noProof/>
        </w:rPr>
        <mc:AlternateContent>
          <mc:Choice Requires="wps">
            <w:drawing>
              <wp:anchor distT="0" distB="0" distL="114300" distR="114300" simplePos="0" relativeHeight="251659264" behindDoc="1" locked="0" layoutInCell="1" allowOverlap="1" wp14:anchorId="4AFE0640" wp14:editId="0A412FBB">
                <wp:simplePos x="0" y="0"/>
                <wp:positionH relativeFrom="column">
                  <wp:posOffset>-494665</wp:posOffset>
                </wp:positionH>
                <wp:positionV relativeFrom="paragraph">
                  <wp:posOffset>-1111250</wp:posOffset>
                </wp:positionV>
                <wp:extent cx="7660005" cy="10972800"/>
                <wp:effectExtent l="635" t="3175" r="0" b="0"/>
                <wp:wrapNone/>
                <wp:docPr id="142456975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005" cy="10972800"/>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969696"/>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94720C" id="Rectangle 4" o:spid="_x0000_s1026" style="position:absolute;margin-left:-38.95pt;margin-top:-87.5pt;width:603.15pt;height:12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" filled="f" fillcolor="silver" stroked="f" strokecolor="#969696"/>
            </w:pict>
          </mc:Fallback>
        </mc:AlternateContent>
      </w:r>
    </w:p>
    <w:tbl>
      <w:tblPr>
        <w:tblW w:w="0" w:type="auto"/>
        <w:shd w:val="clear" w:color="auto" w:fill="4C4C4C"/>
        <w:tblLook w:val="04A0" w:firstRow="1" w:lastRow="0" w:firstColumn="1" w:lastColumn="0" w:noHBand="0" w:noVBand="1"/>
      </w:tblPr>
      <w:tblGrid>
        <w:gridCol w:w="9026"/>
      </w:tblGrid>
      <w:tr w:rsidR="004A411B" w:rsidRPr="004A411B" w14:paraId="365C2037" w14:textId="77777777">
        <w:trPr>
          <w:trHeight w:val="425"/>
        </w:trPr>
        <w:tc>
          <w:tcPr>
            <w:tcW w:w="11096" w:type="dxa"/>
            <w:shd w:val="clear" w:color="auto" w:fill="4C4C4C"/>
            <w:vAlign w:val="center"/>
            <w:hideMark/>
          </w:tcPr>
          <w:p w14:paraId="6451EF74" w14:textId="77777777" w:rsidR="004A411B" w:rsidRPr="004A411B" w:rsidRDefault="004A411B" w:rsidP="004A411B">
            <w:pPr>
              <w:rPr>
                <w:b/>
              </w:rPr>
            </w:pPr>
            <w:r w:rsidRPr="004A411B">
              <w:rPr>
                <w:b/>
              </w:rPr>
              <w:t xml:space="preserve">Achievements and performance </w:t>
            </w:r>
          </w:p>
        </w:tc>
      </w:tr>
    </w:tbl>
    <w:p w14:paraId="074CA71D" w14:textId="77777777" w:rsidR="004A411B" w:rsidRPr="004A411B" w:rsidRDefault="004A411B" w:rsidP="004A411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2"/>
        <w:gridCol w:w="5791"/>
      </w:tblGrid>
      <w:tr w:rsidR="004A411B" w:rsidRPr="004A411B" w14:paraId="64E5057C" w14:textId="77777777">
        <w:trPr>
          <w:trHeight w:hRule="exact" w:val="6804"/>
        </w:trPr>
        <w:tc>
          <w:tcPr>
            <w:tcW w:w="3936" w:type="dxa"/>
            <w:tcBorders>
              <w:top w:val="nil"/>
              <w:left w:val="nil"/>
              <w:bottom w:val="nil"/>
              <w:right w:val="single" w:sz="2" w:space="0" w:color="999999"/>
            </w:tcBorders>
            <w:hideMark/>
          </w:tcPr>
          <w:p w14:paraId="22B3C1CD" w14:textId="77777777" w:rsidR="004A411B" w:rsidRPr="004A411B" w:rsidRDefault="004A411B" w:rsidP="004A411B">
            <w:pPr>
              <w:rPr>
                <w:b/>
              </w:rPr>
            </w:pPr>
            <w:r w:rsidRPr="004A411B">
              <w:rPr>
                <w:b/>
              </w:rPr>
              <w:t>Summary of the main achievements of the charity during the financial period</w:t>
            </w:r>
          </w:p>
        </w:tc>
        <w:tc>
          <w:tcPr>
            <w:tcW w:w="6819" w:type="dxa"/>
            <w:tcBorders>
              <w:top w:val="single" w:sz="2" w:space="0" w:color="999999"/>
              <w:left w:val="single" w:sz="2" w:space="0" w:color="999999"/>
              <w:bottom w:val="single" w:sz="2" w:space="0" w:color="999999"/>
              <w:right w:val="single" w:sz="2" w:space="0" w:color="999999"/>
            </w:tcBorders>
            <w:shd w:val="clear" w:color="auto" w:fill="FFFFFF"/>
          </w:tcPr>
          <w:p w14:paraId="4F39FF1B" w14:textId="77777777" w:rsidR="004A411B" w:rsidRPr="004A411B" w:rsidRDefault="004A411B" w:rsidP="004A411B">
            <w:pPr>
              <w:rPr>
                <w:b/>
                <w:bCs/>
              </w:rPr>
            </w:pPr>
            <w:r w:rsidRPr="004A411B">
              <w:rPr>
                <w:b/>
                <w:bCs/>
              </w:rPr>
              <w:t>Ethiopia Medical Project</w:t>
            </w:r>
          </w:p>
          <w:p w14:paraId="7EFC9887" w14:textId="77777777" w:rsidR="004A411B" w:rsidRPr="004A411B" w:rsidRDefault="004A411B" w:rsidP="004A411B">
            <w:pPr>
              <w:rPr>
                <w:b/>
                <w:bCs/>
              </w:rPr>
            </w:pPr>
            <w:r w:rsidRPr="004A411B">
              <w:rPr>
                <w:b/>
                <w:bCs/>
              </w:rPr>
              <w:t>Trustees’ Report 1 October 2024 to 30 September 2025</w:t>
            </w:r>
          </w:p>
          <w:p w14:paraId="3B747E8F" w14:textId="77777777" w:rsidR="004A411B" w:rsidRPr="004A411B" w:rsidRDefault="004A411B" w:rsidP="004A411B">
            <w:r w:rsidRPr="004A411B">
              <w:rPr>
                <w:b/>
                <w:bCs/>
              </w:rPr>
              <w:t>Introduction</w:t>
            </w:r>
          </w:p>
          <w:p w14:paraId="7F28162D" w14:textId="77777777" w:rsidR="004A411B" w:rsidRPr="004A411B" w:rsidRDefault="004A411B" w:rsidP="004A411B">
            <w:r w:rsidRPr="004A411B">
              <w:t>The Trustees of the Ethiopia Medical Project (EMP) are pleased to present the annual report and accounts for the year ending September 30th 2025 This report highlights our activities, achievements, and financial performance over the year, showcasing the progress we have made in fulfilling our mission to improve healthcare access and outcomes at the Buccama Health Centre.</w:t>
            </w:r>
          </w:p>
          <w:p w14:paraId="3FE7C192" w14:textId="77777777" w:rsidR="004A411B" w:rsidRPr="004A411B" w:rsidRDefault="004A411B" w:rsidP="004A411B"/>
          <w:p w14:paraId="38F9D661" w14:textId="77777777" w:rsidR="004A411B" w:rsidRPr="004A411B" w:rsidRDefault="004A411B" w:rsidP="004A411B">
            <w:r w:rsidRPr="004A411B">
              <w:rPr>
                <w:b/>
                <w:bCs/>
              </w:rPr>
              <w:t>Our Mission</w:t>
            </w:r>
          </w:p>
          <w:p w14:paraId="63A226FF" w14:textId="77777777" w:rsidR="004A411B" w:rsidRPr="004A411B" w:rsidRDefault="004A411B" w:rsidP="004A411B">
            <w:r w:rsidRPr="004A411B">
              <w:t xml:space="preserve">The Ethiopia Medical Project (EMP) is dedicated to supporting healthcare facilities and communities in Ethiopia by providing resources, education, and funding. Our primary focus is on improving maternal health, combating and treating the neglected and preventable disease of </w:t>
            </w:r>
            <w:proofErr w:type="spellStart"/>
            <w:r w:rsidRPr="004A411B">
              <w:t>podoconiosis</w:t>
            </w:r>
            <w:proofErr w:type="spellEnd"/>
            <w:r w:rsidRPr="004A411B">
              <w:t>, and supporting the industrious staff who serve the people so faithfully.</w:t>
            </w:r>
          </w:p>
          <w:p w14:paraId="5EBEE3B8" w14:textId="77777777" w:rsidR="004A411B" w:rsidRPr="004A411B" w:rsidRDefault="004A411B" w:rsidP="004A411B">
            <w:r w:rsidRPr="004A411B">
              <w:t>The Ethiopia Medical Project has continued its vital work at Buccama Health Centre during a year marked by both progress and significant challenges.</w:t>
            </w:r>
          </w:p>
          <w:p w14:paraId="5C32F6F0" w14:textId="77777777" w:rsidR="004A411B" w:rsidRPr="004A411B" w:rsidRDefault="004A411B" w:rsidP="004A411B">
            <w:pPr>
              <w:numPr>
                <w:ilvl w:val="0"/>
                <w:numId w:val="1"/>
              </w:numPr>
              <w:tabs>
                <w:tab w:val="left" w:pos="707"/>
              </w:tabs>
            </w:pPr>
            <w:r w:rsidRPr="004A411B">
              <w:rPr>
                <w:b/>
                <w:bCs/>
              </w:rPr>
              <w:t>Visit and Volunteer Support</w:t>
            </w:r>
            <w:r w:rsidRPr="004A411B">
              <w:t>: The founders visited Ethiopia once this year, accompanied by volunteers and donors, strengthening ties with local staff and communities.</w:t>
            </w:r>
          </w:p>
          <w:p w14:paraId="2A384103" w14:textId="77777777" w:rsidR="004A411B" w:rsidRPr="004A411B" w:rsidRDefault="004A411B" w:rsidP="004A411B">
            <w:pPr>
              <w:numPr>
                <w:ilvl w:val="0"/>
                <w:numId w:val="1"/>
              </w:numPr>
              <w:tabs>
                <w:tab w:val="left" w:pos="707"/>
              </w:tabs>
            </w:pPr>
            <w:r w:rsidRPr="004A411B">
              <w:rPr>
                <w:b/>
                <w:bCs/>
              </w:rPr>
              <w:t>Health Challenges</w:t>
            </w:r>
            <w:r w:rsidRPr="004A411B">
              <w:t>: Malaria was widespread, and a freak hailstorm destroyed crops, leading to famine that particularly affected the elderly and young. Despite this, the Health Centre remained a stable and trusted source of care.</w:t>
            </w:r>
          </w:p>
          <w:p w14:paraId="4B22D22D" w14:textId="77777777" w:rsidR="004A411B" w:rsidRPr="004A411B" w:rsidRDefault="004A411B" w:rsidP="004A411B">
            <w:pPr>
              <w:numPr>
                <w:ilvl w:val="0"/>
                <w:numId w:val="1"/>
              </w:numPr>
              <w:tabs>
                <w:tab w:val="left" w:pos="707"/>
              </w:tabs>
            </w:pPr>
            <w:r w:rsidRPr="004A411B">
              <w:rPr>
                <w:b/>
                <w:bCs/>
              </w:rPr>
              <w:t>Medical Focus</w:t>
            </w:r>
            <w:r w:rsidRPr="004A411B">
              <w:t xml:space="preserve">: Treatment of </w:t>
            </w:r>
            <w:proofErr w:type="spellStart"/>
            <w:r w:rsidRPr="004A411B">
              <w:t>podoconiosis</w:t>
            </w:r>
            <w:proofErr w:type="spellEnd"/>
            <w:r w:rsidRPr="004A411B">
              <w:t xml:space="preserve"> and uterine prolapse continued to expand, with notable improvements in patient wellbeing and social reintegration. The new Maternity Wing and Mother and Baby Clinic are becoming increasingly central to our work.</w:t>
            </w:r>
          </w:p>
          <w:p w14:paraId="11E5EA22" w14:textId="77777777" w:rsidR="004A411B" w:rsidRPr="004A411B" w:rsidRDefault="004A411B" w:rsidP="004A411B">
            <w:pPr>
              <w:numPr>
                <w:ilvl w:val="0"/>
                <w:numId w:val="1"/>
              </w:numPr>
              <w:tabs>
                <w:tab w:val="left" w:pos="707"/>
              </w:tabs>
            </w:pPr>
            <w:r w:rsidRPr="004A411B">
              <w:rPr>
                <w:b/>
                <w:bCs/>
              </w:rPr>
              <w:t>Infrastructure Development</w:t>
            </w:r>
            <w:r w:rsidRPr="004A411B">
              <w:t>: A modern toilet and shower block for men and women was completed, improving hygiene and dignity for patients.</w:t>
            </w:r>
          </w:p>
          <w:p w14:paraId="3C53CF67" w14:textId="77777777" w:rsidR="004A411B" w:rsidRPr="004A411B" w:rsidRDefault="004A411B" w:rsidP="004A411B">
            <w:pPr>
              <w:numPr>
                <w:ilvl w:val="0"/>
                <w:numId w:val="1"/>
              </w:numPr>
              <w:tabs>
                <w:tab w:val="left" w:pos="707"/>
              </w:tabs>
            </w:pPr>
            <w:r w:rsidRPr="004A411B">
              <w:rPr>
                <w:b/>
                <w:bCs/>
              </w:rPr>
              <w:t>Financial Stewardship</w:t>
            </w:r>
            <w:r w:rsidRPr="004A411B">
              <w:t xml:space="preserve">: Rising inflation posed challenges, but through donations, grants, and fundraising, the </w:t>
            </w:r>
            <w:proofErr w:type="gramStart"/>
            <w:r w:rsidRPr="004A411B">
              <w:t>charity maintained</w:t>
            </w:r>
            <w:proofErr w:type="gramEnd"/>
            <w:r w:rsidRPr="004A411B">
              <w:t xml:space="preserve"> staff salaries and essential supplies. The Ethiopian Government continues to fund three key professionals — a pharmacist, a doctor, and a midwife.</w:t>
            </w:r>
          </w:p>
          <w:p w14:paraId="76486CF8" w14:textId="77777777" w:rsidR="004A411B" w:rsidRPr="004A411B" w:rsidRDefault="004A411B" w:rsidP="004A411B">
            <w:pPr>
              <w:numPr>
                <w:ilvl w:val="0"/>
                <w:numId w:val="1"/>
              </w:numPr>
              <w:tabs>
                <w:tab w:val="left" w:pos="707"/>
              </w:tabs>
            </w:pPr>
            <w:r w:rsidRPr="004A411B">
              <w:rPr>
                <w:b/>
                <w:bCs/>
              </w:rPr>
              <w:t>Governance</w:t>
            </w:r>
            <w:r w:rsidRPr="004A411B">
              <w:t>: The Board welcomed John Pennie as a new trustee, who has already contributed significantly through visits, donor liaison, and trustee meetings.</w:t>
            </w:r>
          </w:p>
          <w:p w14:paraId="53895C08" w14:textId="77777777" w:rsidR="004A411B" w:rsidRPr="004A411B" w:rsidRDefault="004A411B" w:rsidP="004A411B">
            <w:pPr>
              <w:numPr>
                <w:ilvl w:val="0"/>
                <w:numId w:val="1"/>
              </w:numPr>
              <w:tabs>
                <w:tab w:val="left" w:pos="707"/>
              </w:tabs>
            </w:pPr>
            <w:r w:rsidRPr="004A411B">
              <w:rPr>
                <w:b/>
                <w:bCs/>
              </w:rPr>
              <w:t>Future Plans</w:t>
            </w:r>
            <w:r w:rsidRPr="004A411B">
              <w:t xml:space="preserve">: In 2025/26, priorities include maintaining staff salaries, supporting prolapse and </w:t>
            </w:r>
            <w:proofErr w:type="spellStart"/>
            <w:r w:rsidRPr="004A411B">
              <w:t>podoconiosis</w:t>
            </w:r>
            <w:proofErr w:type="spellEnd"/>
            <w:r w:rsidRPr="004A411B">
              <w:t xml:space="preserve"> care, and constructing a modern accommodation block for staff. Founders and visitors plan to return in early 2026.</w:t>
            </w:r>
          </w:p>
          <w:p w14:paraId="579C7526" w14:textId="77777777" w:rsidR="004A411B" w:rsidRPr="004A411B" w:rsidRDefault="004A411B" w:rsidP="004A411B">
            <w:pPr>
              <w:rPr>
                <w:b/>
                <w:bCs/>
              </w:rPr>
            </w:pPr>
          </w:p>
          <w:p w14:paraId="28470F45" w14:textId="77777777" w:rsidR="004A411B" w:rsidRPr="004A411B" w:rsidRDefault="004A411B" w:rsidP="004A411B">
            <w:pPr>
              <w:rPr>
                <w:b/>
                <w:bCs/>
              </w:rPr>
            </w:pPr>
          </w:p>
          <w:p w14:paraId="49218316" w14:textId="77777777" w:rsidR="004A411B" w:rsidRPr="004A411B" w:rsidRDefault="004A411B" w:rsidP="004A411B">
            <w:r w:rsidRPr="004A411B">
              <w:rPr>
                <w:b/>
                <w:bCs/>
              </w:rPr>
              <w:t>Challenges Faced</w:t>
            </w:r>
          </w:p>
          <w:p w14:paraId="25AEC59A" w14:textId="77777777" w:rsidR="004A411B" w:rsidRPr="004A411B" w:rsidRDefault="004A411B" w:rsidP="004A411B">
            <w:r w:rsidRPr="004A411B">
              <w:t>While we are proud of our achievements, we encountered several challenges:</w:t>
            </w:r>
          </w:p>
          <w:p w14:paraId="3CDF59EC" w14:textId="77777777" w:rsidR="004A411B" w:rsidRPr="004A411B" w:rsidRDefault="004A411B" w:rsidP="004A411B">
            <w:pPr>
              <w:numPr>
                <w:ilvl w:val="0"/>
                <w:numId w:val="2"/>
              </w:numPr>
            </w:pPr>
            <w:r w:rsidRPr="004A411B">
              <w:rPr>
                <w:b/>
                <w:bCs/>
              </w:rPr>
              <w:t>Funding Limitations:</w:t>
            </w:r>
            <w:r w:rsidRPr="004A411B">
              <w:t xml:space="preserve"> Limited resources restricted the scale of some initiatives.</w:t>
            </w:r>
          </w:p>
          <w:p w14:paraId="5F897651" w14:textId="77777777" w:rsidR="004A411B" w:rsidRPr="004A411B" w:rsidRDefault="004A411B" w:rsidP="004A411B">
            <w:pPr>
              <w:numPr>
                <w:ilvl w:val="0"/>
                <w:numId w:val="2"/>
              </w:numPr>
            </w:pPr>
            <w:r w:rsidRPr="004A411B">
              <w:rPr>
                <w:b/>
                <w:bCs/>
              </w:rPr>
              <w:t>Rural Position of the Health Centre:</w:t>
            </w:r>
            <w:r w:rsidRPr="004A411B">
              <w:t xml:space="preserve"> The health centre is in a very rural area, making it hard to attract and retain staff. The local population, primarily subsistence farmers, often struggles to meet basic needs.</w:t>
            </w:r>
          </w:p>
          <w:p w14:paraId="378CFB7C" w14:textId="77777777" w:rsidR="004A411B" w:rsidRPr="004A411B" w:rsidRDefault="004A411B" w:rsidP="004A411B">
            <w:pPr>
              <w:numPr>
                <w:ilvl w:val="0"/>
                <w:numId w:val="2"/>
              </w:numPr>
            </w:pPr>
            <w:r w:rsidRPr="004A411B">
              <w:rPr>
                <w:b/>
                <w:bCs/>
              </w:rPr>
              <w:t>Weather:</w:t>
            </w:r>
            <w:r w:rsidRPr="004A411B">
              <w:t xml:space="preserve"> Unpredictable weather, including periods of drought, impacts local food security.</w:t>
            </w:r>
          </w:p>
          <w:p w14:paraId="369899C4" w14:textId="77777777" w:rsidR="004A411B" w:rsidRPr="004A411B" w:rsidRDefault="004A411B" w:rsidP="004A411B">
            <w:pPr>
              <w:numPr>
                <w:ilvl w:val="0"/>
                <w:numId w:val="2"/>
              </w:numPr>
            </w:pPr>
            <w:r w:rsidRPr="004A411B">
              <w:rPr>
                <w:b/>
                <w:bCs/>
              </w:rPr>
              <w:t>Health Crises:</w:t>
            </w:r>
            <w:r w:rsidRPr="004A411B">
              <w:t xml:space="preserve"> Malaria and typhus remain recurring illnesses. However, the team on the ground manages these effectively</w:t>
            </w:r>
          </w:p>
          <w:p w14:paraId="174FC641" w14:textId="77777777" w:rsidR="004A411B" w:rsidRPr="004A411B" w:rsidRDefault="004A411B" w:rsidP="004A411B">
            <w:pPr>
              <w:numPr>
                <w:ilvl w:val="0"/>
                <w:numId w:val="2"/>
              </w:numPr>
            </w:pPr>
            <w:r w:rsidRPr="004A411B">
              <w:rPr>
                <w:b/>
                <w:bCs/>
              </w:rPr>
              <w:t>Financial Overview</w:t>
            </w:r>
          </w:p>
          <w:p w14:paraId="6A755B1E" w14:textId="77777777" w:rsidR="004A411B" w:rsidRPr="004A411B" w:rsidRDefault="004A411B" w:rsidP="004A411B">
            <w:r w:rsidRPr="004A411B">
              <w:t>Income:</w:t>
            </w:r>
          </w:p>
          <w:p w14:paraId="33356DE2" w14:textId="77777777" w:rsidR="004A411B" w:rsidRPr="004A411B" w:rsidRDefault="004A411B" w:rsidP="004A411B">
            <w:pPr>
              <w:numPr>
                <w:ilvl w:val="0"/>
                <w:numId w:val="3"/>
              </w:numPr>
            </w:pPr>
            <w:r w:rsidRPr="004A411B">
              <w:t>Total income for the year: [£93,426.88]</w:t>
            </w:r>
          </w:p>
          <w:p w14:paraId="23C544BB" w14:textId="77777777" w:rsidR="004A411B" w:rsidRPr="004A411B" w:rsidRDefault="004A411B" w:rsidP="004A411B">
            <w:pPr>
              <w:numPr>
                <w:ilvl w:val="0"/>
                <w:numId w:val="3"/>
              </w:numPr>
            </w:pPr>
            <w:r w:rsidRPr="004A411B">
              <w:t>Key sources: Donations (57%), Grants (30%), Other (13%).</w:t>
            </w:r>
          </w:p>
          <w:p w14:paraId="61EA744D" w14:textId="77777777" w:rsidR="004A411B" w:rsidRPr="004A411B" w:rsidRDefault="004A411B" w:rsidP="004A411B">
            <w:r w:rsidRPr="004A411B">
              <w:t>Expenditure:</w:t>
            </w:r>
          </w:p>
          <w:p w14:paraId="7A7C9AEA" w14:textId="77777777" w:rsidR="004A411B" w:rsidRPr="004A411B" w:rsidRDefault="004A411B" w:rsidP="004A411B">
            <w:pPr>
              <w:numPr>
                <w:ilvl w:val="0"/>
                <w:numId w:val="4"/>
              </w:numPr>
            </w:pPr>
            <w:r w:rsidRPr="004A411B">
              <w:t>Total expenditure for the year: [£89,103.75]</w:t>
            </w:r>
          </w:p>
          <w:p w14:paraId="19500742" w14:textId="77777777" w:rsidR="004A411B" w:rsidRPr="004A411B" w:rsidRDefault="004A411B" w:rsidP="004A411B">
            <w:pPr>
              <w:numPr>
                <w:ilvl w:val="0"/>
                <w:numId w:val="4"/>
              </w:numPr>
            </w:pPr>
            <w:r w:rsidRPr="004A411B">
              <w:t>Key areas: Programme delivery (99.4%)</w:t>
            </w:r>
          </w:p>
          <w:p w14:paraId="2E333962" w14:textId="77777777" w:rsidR="004A411B" w:rsidRPr="004A411B" w:rsidRDefault="004A411B" w:rsidP="004A411B">
            <w:r w:rsidRPr="004A411B">
              <w:t>Reserves:</w:t>
            </w:r>
          </w:p>
          <w:p w14:paraId="7E2D263C" w14:textId="77777777" w:rsidR="004A411B" w:rsidRPr="004A411B" w:rsidRDefault="004A411B" w:rsidP="004A411B">
            <w:pPr>
              <w:numPr>
                <w:ilvl w:val="0"/>
                <w:numId w:val="5"/>
              </w:numPr>
            </w:pPr>
            <w:r w:rsidRPr="004A411B">
              <w:t>Closing balance as of September 30th 2025: [£16,498.14]</w:t>
            </w:r>
          </w:p>
          <w:p w14:paraId="2520D07F" w14:textId="77777777" w:rsidR="004A411B" w:rsidRPr="004A411B" w:rsidRDefault="004A411B" w:rsidP="004A411B">
            <w:r w:rsidRPr="004A411B">
              <w:t>The Trustees are confident that the financial resources available are sufficient to sustain the project’s operations in the coming year. The reason for the deficit this year is because we were spending funds received the previous year.</w:t>
            </w:r>
          </w:p>
          <w:p w14:paraId="76EB65FC" w14:textId="77777777" w:rsidR="004A411B" w:rsidRPr="004A411B" w:rsidRDefault="004A411B" w:rsidP="004A411B"/>
          <w:p w14:paraId="3FB46A2F" w14:textId="77777777" w:rsidR="004A411B" w:rsidRPr="004A411B" w:rsidRDefault="004A411B" w:rsidP="004A411B">
            <w:r w:rsidRPr="004A411B">
              <w:rPr>
                <w:b/>
                <w:bCs/>
              </w:rPr>
              <w:t>Acknowledgements</w:t>
            </w:r>
          </w:p>
          <w:p w14:paraId="075A6DCF" w14:textId="77777777" w:rsidR="004A411B" w:rsidRPr="004A411B" w:rsidRDefault="004A411B" w:rsidP="004A411B">
            <w:r w:rsidRPr="004A411B">
              <w:t>The Trustees extend heartfelt gratitude to our donors, partners, and volunteers. Your unwavering support enables us to make a meaningful difference in the lives of many.</w:t>
            </w:r>
          </w:p>
          <w:p w14:paraId="333364C8" w14:textId="77777777" w:rsidR="004A411B" w:rsidRPr="004A411B" w:rsidRDefault="004A411B" w:rsidP="004A411B"/>
          <w:p w14:paraId="55AE2A8A" w14:textId="77777777" w:rsidR="004A411B" w:rsidRPr="004A411B" w:rsidRDefault="004A411B" w:rsidP="004A411B">
            <w:r w:rsidRPr="004A411B">
              <w:rPr>
                <w:b/>
                <w:bCs/>
              </w:rPr>
              <w:t>Statement of Responsibility</w:t>
            </w:r>
          </w:p>
          <w:p w14:paraId="15A2E0D4" w14:textId="77777777" w:rsidR="004A411B" w:rsidRPr="004A411B" w:rsidRDefault="004A411B" w:rsidP="004A411B">
            <w:r w:rsidRPr="004A411B">
              <w:t>The Trustees are responsible for ensuring that the Ethiopia Medical Project’s activities comply with legal and regulatory requirements. We remain committed to transparency, accountability, and the efficient use of resources.</w:t>
            </w:r>
          </w:p>
          <w:p w14:paraId="2497DFB0" w14:textId="77777777" w:rsidR="004A411B" w:rsidRPr="004A411B" w:rsidRDefault="004A411B" w:rsidP="004A411B">
            <w:r w:rsidRPr="004A411B">
              <w:t>Signed on behalf of the Trustees:</w:t>
            </w:r>
          </w:p>
          <w:p w14:paraId="716D1F07" w14:textId="77777777" w:rsidR="004A411B" w:rsidRPr="004A411B" w:rsidRDefault="004A411B" w:rsidP="004A411B">
            <w:r w:rsidRPr="004A411B">
              <w:t>BG Dunn</w:t>
            </w:r>
            <w:r w:rsidRPr="004A411B">
              <w:br/>
              <w:t>Chairperson</w:t>
            </w:r>
            <w:r w:rsidRPr="004A411B">
              <w:br/>
              <w:t>Date:</w:t>
            </w:r>
            <w:r w:rsidRPr="004A411B">
              <w:br/>
            </w:r>
          </w:p>
          <w:p w14:paraId="024C4350" w14:textId="77777777" w:rsidR="004A411B" w:rsidRPr="004A411B" w:rsidRDefault="004A411B" w:rsidP="004A411B">
            <w:r w:rsidRPr="004A411B">
              <w:t>JM Middlemiss MBE</w:t>
            </w:r>
            <w:r w:rsidRPr="004A411B">
              <w:br/>
              <w:t>Co-Founder and Treasurer</w:t>
            </w:r>
          </w:p>
          <w:p w14:paraId="42BEF99A" w14:textId="77777777" w:rsidR="004A411B" w:rsidRPr="004A411B" w:rsidRDefault="004A411B" w:rsidP="004A411B">
            <w:proofErr w:type="gramStart"/>
            <w:r w:rsidRPr="004A411B">
              <w:t>Date :</w:t>
            </w:r>
            <w:proofErr w:type="gramEnd"/>
          </w:p>
          <w:p w14:paraId="337A62DD" w14:textId="77777777" w:rsidR="004A411B" w:rsidRPr="004A411B" w:rsidRDefault="004A411B" w:rsidP="004A411B"/>
          <w:p w14:paraId="792F8190" w14:textId="77777777" w:rsidR="004A411B" w:rsidRPr="004A411B" w:rsidRDefault="004A411B" w:rsidP="004A411B">
            <w:r w:rsidRPr="004A411B">
              <w:rPr>
                <w:b/>
                <w:bCs/>
              </w:rPr>
              <w:t>ETHIOPIAN MEDICAL PROJECT (EMP)</w:t>
            </w:r>
          </w:p>
          <w:p w14:paraId="2E8A63E1" w14:textId="77777777" w:rsidR="004A411B" w:rsidRPr="004A411B" w:rsidRDefault="004A411B" w:rsidP="004A411B"/>
          <w:p w14:paraId="0E267E3E" w14:textId="77777777" w:rsidR="004A411B" w:rsidRPr="004A411B" w:rsidRDefault="004A411B" w:rsidP="004A411B">
            <w:hyperlink r:id="rId5" w:history="1">
              <w:r w:rsidRPr="004A411B">
                <w:rPr>
                  <w:rStyle w:val="Hyperlink"/>
                </w:rPr>
                <w:t>www.ethiopiamedicalproject.com</w:t>
              </w:r>
            </w:hyperlink>
          </w:p>
          <w:p w14:paraId="75C5B948" w14:textId="77777777" w:rsidR="004A411B" w:rsidRPr="004A411B" w:rsidRDefault="004A411B" w:rsidP="004A411B"/>
          <w:p w14:paraId="3D61F82A" w14:textId="77777777" w:rsidR="004A411B" w:rsidRPr="004A411B" w:rsidRDefault="004A411B" w:rsidP="004A411B">
            <w:r w:rsidRPr="004A411B">
              <w:t>I</w:t>
            </w:r>
          </w:p>
          <w:p w14:paraId="727A4A95" w14:textId="77777777" w:rsidR="004A411B" w:rsidRPr="004A411B" w:rsidRDefault="004A411B" w:rsidP="004A411B"/>
          <w:p w14:paraId="588C2279" w14:textId="77777777" w:rsidR="004A411B" w:rsidRPr="004A411B" w:rsidRDefault="004A411B" w:rsidP="004A411B"/>
          <w:p w14:paraId="13136EFA" w14:textId="77777777" w:rsidR="004A411B" w:rsidRPr="004A411B" w:rsidRDefault="004A411B" w:rsidP="004A411B"/>
          <w:p w14:paraId="651EAD23" w14:textId="77777777" w:rsidR="004A411B" w:rsidRPr="004A411B" w:rsidRDefault="004A411B" w:rsidP="004A411B"/>
        </w:tc>
      </w:tr>
    </w:tbl>
    <w:p w14:paraId="411043DB" w14:textId="77777777" w:rsidR="004A411B" w:rsidRPr="004A411B" w:rsidRDefault="004A411B" w:rsidP="004A411B"/>
    <w:tbl>
      <w:tblPr>
        <w:tblW w:w="0" w:type="auto"/>
        <w:shd w:val="clear" w:color="auto" w:fill="4C4C4C"/>
        <w:tblLook w:val="04A0" w:firstRow="1" w:lastRow="0" w:firstColumn="1" w:lastColumn="0" w:noHBand="0" w:noVBand="1"/>
      </w:tblPr>
      <w:tblGrid>
        <w:gridCol w:w="9026"/>
      </w:tblGrid>
      <w:tr w:rsidR="004A411B" w:rsidRPr="004A411B" w14:paraId="58B2394F" w14:textId="77777777">
        <w:trPr>
          <w:trHeight w:val="425"/>
        </w:trPr>
        <w:tc>
          <w:tcPr>
            <w:tcW w:w="11096" w:type="dxa"/>
            <w:shd w:val="clear" w:color="auto" w:fill="4C4C4C"/>
            <w:vAlign w:val="center"/>
            <w:hideMark/>
          </w:tcPr>
          <w:p w14:paraId="28081249" w14:textId="77777777" w:rsidR="004A411B" w:rsidRPr="004A411B" w:rsidRDefault="004A411B" w:rsidP="004A411B">
            <w:pPr>
              <w:rPr>
                <w:b/>
              </w:rPr>
            </w:pPr>
            <w:r w:rsidRPr="004A411B">
              <w:rPr>
                <w:b/>
              </w:rPr>
              <w:t>Financial review</w:t>
            </w:r>
          </w:p>
        </w:tc>
      </w:tr>
    </w:tbl>
    <w:p w14:paraId="484D6DC8" w14:textId="77777777" w:rsidR="004A411B" w:rsidRPr="004A411B" w:rsidRDefault="004A411B" w:rsidP="004A411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0"/>
        <w:gridCol w:w="5663"/>
      </w:tblGrid>
      <w:tr w:rsidR="004A411B" w:rsidRPr="004A411B" w14:paraId="4A8C7D99" w14:textId="77777777">
        <w:trPr>
          <w:trHeight w:hRule="exact" w:val="2268"/>
        </w:trPr>
        <w:tc>
          <w:tcPr>
            <w:tcW w:w="3936" w:type="dxa"/>
            <w:tcBorders>
              <w:top w:val="nil"/>
              <w:left w:val="nil"/>
              <w:bottom w:val="nil"/>
              <w:right w:val="single" w:sz="2" w:space="0" w:color="999999"/>
            </w:tcBorders>
            <w:hideMark/>
          </w:tcPr>
          <w:p w14:paraId="5D796294" w14:textId="77777777" w:rsidR="004A411B" w:rsidRPr="004A411B" w:rsidRDefault="004A411B" w:rsidP="004A411B">
            <w:pPr>
              <w:rPr>
                <w:b/>
              </w:rPr>
            </w:pPr>
            <w:r w:rsidRPr="004A411B">
              <w:rPr>
                <w:b/>
              </w:rPr>
              <w:t>Brief statement of the charity’s policy on reserves</w:t>
            </w:r>
          </w:p>
        </w:tc>
        <w:tc>
          <w:tcPr>
            <w:tcW w:w="6819" w:type="dxa"/>
            <w:tcBorders>
              <w:top w:val="single" w:sz="2" w:space="0" w:color="999999"/>
              <w:left w:val="single" w:sz="2" w:space="0" w:color="999999"/>
              <w:bottom w:val="single" w:sz="2" w:space="0" w:color="999999"/>
              <w:right w:val="single" w:sz="2" w:space="0" w:color="999999"/>
            </w:tcBorders>
            <w:shd w:val="clear" w:color="auto" w:fill="FFFFFF"/>
          </w:tcPr>
          <w:p w14:paraId="7ADF67B0" w14:textId="77777777" w:rsidR="004A411B" w:rsidRDefault="004A411B" w:rsidP="004A411B">
            <w:r>
              <w:t xml:space="preserve"> </w:t>
            </w:r>
            <w:r w:rsidR="00112F2C">
              <w:t>Reserve Policy.</w:t>
            </w:r>
          </w:p>
          <w:p w14:paraId="0922E789" w14:textId="77777777" w:rsidR="00112F2C" w:rsidRDefault="00112F2C" w:rsidP="004A411B">
            <w:r>
              <w:t>Closing balance as of Sept 30</w:t>
            </w:r>
            <w:r w:rsidRPr="00112F2C">
              <w:rPr>
                <w:vertAlign w:val="superscript"/>
              </w:rPr>
              <w:t>th</w:t>
            </w:r>
            <w:r>
              <w:t xml:space="preserve"> 2025 was £16,498.14</w:t>
            </w:r>
          </w:p>
          <w:p w14:paraId="14C7A834" w14:textId="03818F1B" w:rsidR="00112F2C" w:rsidRPr="004A411B" w:rsidRDefault="00112F2C" w:rsidP="004A411B"/>
        </w:tc>
      </w:tr>
      <w:tr w:rsidR="004A411B" w:rsidRPr="004A411B" w14:paraId="397EA3B7" w14:textId="77777777">
        <w:trPr>
          <w:trHeight w:hRule="exact" w:val="1701"/>
        </w:trPr>
        <w:tc>
          <w:tcPr>
            <w:tcW w:w="3936" w:type="dxa"/>
            <w:tcBorders>
              <w:top w:val="nil"/>
              <w:left w:val="nil"/>
              <w:bottom w:val="nil"/>
              <w:right w:val="single" w:sz="2" w:space="0" w:color="999999"/>
            </w:tcBorders>
            <w:hideMark/>
          </w:tcPr>
          <w:p w14:paraId="0ABB44F4" w14:textId="77777777" w:rsidR="004A411B" w:rsidRPr="004A411B" w:rsidRDefault="004A411B" w:rsidP="004A411B">
            <w:pPr>
              <w:rPr>
                <w:b/>
              </w:rPr>
            </w:pPr>
            <w:r w:rsidRPr="004A411B">
              <w:rPr>
                <w:b/>
              </w:rPr>
              <w:t>Details of any deficit</w:t>
            </w:r>
          </w:p>
        </w:tc>
        <w:tc>
          <w:tcPr>
            <w:tcW w:w="6819" w:type="dxa"/>
            <w:tcBorders>
              <w:top w:val="single" w:sz="2" w:space="0" w:color="999999"/>
              <w:left w:val="single" w:sz="2" w:space="0" w:color="999999"/>
              <w:bottom w:val="single" w:sz="2" w:space="0" w:color="999999"/>
              <w:right w:val="single" w:sz="2" w:space="0" w:color="999999"/>
            </w:tcBorders>
            <w:shd w:val="clear" w:color="auto" w:fill="FFFFFF"/>
          </w:tcPr>
          <w:p w14:paraId="4D510D78" w14:textId="0512A24F" w:rsidR="004A411B" w:rsidRPr="004A411B" w:rsidRDefault="00112F2C" w:rsidP="004A411B">
            <w:r>
              <w:t>The Trustees are confident that the financial resources available are sufficient to sustain the projects operations in the coming year. The reason for the deficit this year is because we were spending funds received from the previous year.</w:t>
            </w:r>
          </w:p>
        </w:tc>
      </w:tr>
      <w:tr w:rsidR="004A411B" w:rsidRPr="004A411B" w14:paraId="1712B55B" w14:textId="77777777">
        <w:trPr>
          <w:trHeight w:hRule="exact" w:val="1701"/>
        </w:trPr>
        <w:tc>
          <w:tcPr>
            <w:tcW w:w="3936" w:type="dxa"/>
            <w:tcBorders>
              <w:top w:val="nil"/>
              <w:left w:val="nil"/>
              <w:bottom w:val="nil"/>
              <w:right w:val="single" w:sz="2" w:space="0" w:color="999999"/>
            </w:tcBorders>
            <w:hideMark/>
          </w:tcPr>
          <w:p w14:paraId="4A5B6544" w14:textId="77777777" w:rsidR="004A411B" w:rsidRPr="004A411B" w:rsidRDefault="004A411B" w:rsidP="004A411B">
            <w:pPr>
              <w:rPr>
                <w:b/>
              </w:rPr>
            </w:pPr>
            <w:r w:rsidRPr="004A411B">
              <w:rPr>
                <w:b/>
              </w:rPr>
              <w:lastRenderedPageBreak/>
              <w:t>Donated facilities and services (if any)</w:t>
            </w:r>
          </w:p>
        </w:tc>
        <w:tc>
          <w:tcPr>
            <w:tcW w:w="6819" w:type="dxa"/>
            <w:tcBorders>
              <w:top w:val="single" w:sz="2" w:space="0" w:color="999999"/>
              <w:left w:val="single" w:sz="2" w:space="0" w:color="999999"/>
              <w:bottom w:val="single" w:sz="2" w:space="0" w:color="999999"/>
              <w:right w:val="single" w:sz="2" w:space="0" w:color="999999"/>
            </w:tcBorders>
            <w:shd w:val="clear" w:color="auto" w:fill="FFFFFF"/>
          </w:tcPr>
          <w:p w14:paraId="2F48CDFA" w14:textId="77777777" w:rsidR="004A411B" w:rsidRPr="004A411B" w:rsidRDefault="004A411B" w:rsidP="004A411B"/>
        </w:tc>
      </w:tr>
    </w:tbl>
    <w:p w14:paraId="43C42D1D" w14:textId="77777777" w:rsidR="004A411B" w:rsidRPr="004A411B" w:rsidRDefault="004A411B" w:rsidP="004A411B"/>
    <w:p w14:paraId="58038F32" w14:textId="77777777" w:rsidR="004A411B" w:rsidRPr="004A411B" w:rsidRDefault="004A411B" w:rsidP="004A411B">
      <w:pPr>
        <w:rPr>
          <w:b/>
        </w:rPr>
      </w:pPr>
      <w:r w:rsidRPr="004A411B">
        <w:tab/>
      </w:r>
      <w:r w:rsidRPr="004A411B">
        <w:tab/>
      </w:r>
      <w:r w:rsidRPr="004A411B">
        <w:rPr>
          <w:b/>
        </w:rPr>
        <w:t>3</w:t>
      </w:r>
    </w:p>
    <w:p w14:paraId="1B994CF4" w14:textId="76CE1362" w:rsidR="004A411B" w:rsidRPr="004A411B" w:rsidRDefault="004A411B" w:rsidP="004A411B">
      <w:pPr>
        <w:rPr>
          <w:b/>
        </w:rPr>
      </w:pPr>
      <w:r w:rsidRPr="004A411B">
        <w:rPr>
          <w:b/>
          <w:noProof/>
        </w:rPr>
        <mc:AlternateContent>
          <mc:Choice Requires="wps">
            <w:drawing>
              <wp:anchor distT="0" distB="0" distL="114300" distR="114300" simplePos="0" relativeHeight="251660288" behindDoc="1" locked="0" layoutInCell="1" allowOverlap="1" wp14:anchorId="0E429F3E" wp14:editId="685DF006">
                <wp:simplePos x="0" y="0"/>
                <wp:positionH relativeFrom="column">
                  <wp:posOffset>-494665</wp:posOffset>
                </wp:positionH>
                <wp:positionV relativeFrom="paragraph">
                  <wp:posOffset>-946150</wp:posOffset>
                </wp:positionV>
                <wp:extent cx="7660005" cy="10972800"/>
                <wp:effectExtent l="635" t="0" r="0" b="3175"/>
                <wp:wrapNone/>
                <wp:docPr id="107260885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60005" cy="10972800"/>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969696"/>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85721" id="Rectangle 3" o:spid="_x0000_s1026" style="position:absolute;margin-left:-38.95pt;margin-top:-74.5pt;width:603.15pt;height:12in;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" filled="f" fillcolor="silver" stroked="f" strokecolor="#969696"/>
            </w:pict>
          </mc:Fallback>
        </mc:AlternateContent>
      </w:r>
      <w:r w:rsidRPr="004A411B">
        <w:rPr>
          <w:b/>
        </w:rPr>
        <w:t>APPENDIX 1</w:t>
      </w:r>
    </w:p>
    <w:p w14:paraId="6329F3AC" w14:textId="77777777" w:rsidR="004A411B" w:rsidRPr="004A411B" w:rsidRDefault="004A411B" w:rsidP="004A411B"/>
    <w:tbl>
      <w:tblPr>
        <w:tblW w:w="0" w:type="auto"/>
        <w:shd w:val="clear" w:color="auto" w:fill="4C4C4C"/>
        <w:tblLook w:val="04A0" w:firstRow="1" w:lastRow="0" w:firstColumn="1" w:lastColumn="0" w:noHBand="0" w:noVBand="1"/>
      </w:tblPr>
      <w:tblGrid>
        <w:gridCol w:w="9026"/>
      </w:tblGrid>
      <w:tr w:rsidR="004A411B" w:rsidRPr="004A411B" w14:paraId="56579FE4" w14:textId="77777777">
        <w:trPr>
          <w:trHeight w:val="425"/>
        </w:trPr>
        <w:tc>
          <w:tcPr>
            <w:tcW w:w="11096" w:type="dxa"/>
            <w:shd w:val="clear" w:color="auto" w:fill="4C4C4C"/>
            <w:vAlign w:val="center"/>
            <w:hideMark/>
          </w:tcPr>
          <w:p w14:paraId="5B75EED1" w14:textId="77777777" w:rsidR="004A411B" w:rsidRPr="004A411B" w:rsidRDefault="004A411B" w:rsidP="004A411B">
            <w:pPr>
              <w:rPr>
                <w:b/>
              </w:rPr>
            </w:pPr>
            <w:r w:rsidRPr="004A411B">
              <w:rPr>
                <w:b/>
              </w:rPr>
              <w:t>Other optional information</w:t>
            </w:r>
          </w:p>
        </w:tc>
      </w:tr>
    </w:tbl>
    <w:p w14:paraId="7A9DD11B" w14:textId="77777777" w:rsidR="004A411B" w:rsidRPr="004A411B" w:rsidRDefault="004A411B" w:rsidP="004A411B"/>
    <w:tbl>
      <w:tblPr>
        <w:tblW w:w="0" w:type="auto"/>
        <w:tblBorders>
          <w:right w:val="single" w:sz="2" w:space="0" w:color="999999"/>
        </w:tblBorders>
        <w:shd w:val="clear" w:color="auto" w:fill="FFFFFF"/>
        <w:tblLook w:val="04A0" w:firstRow="1" w:lastRow="0" w:firstColumn="1" w:lastColumn="0" w:noHBand="0" w:noVBand="1"/>
      </w:tblPr>
      <w:tblGrid>
        <w:gridCol w:w="9023"/>
      </w:tblGrid>
      <w:tr w:rsidR="004A411B" w:rsidRPr="004A411B" w14:paraId="2E5CAF5C" w14:textId="77777777">
        <w:trPr>
          <w:cantSplit/>
          <w:trHeight w:val="6804"/>
        </w:trPr>
        <w:tc>
          <w:tcPr>
            <w:tcW w:w="10755" w:type="dxa"/>
            <w:tcBorders>
              <w:top w:val="nil"/>
              <w:left w:val="nil"/>
              <w:bottom w:val="nil"/>
              <w:right w:val="single" w:sz="2" w:space="0" w:color="999999"/>
            </w:tcBorders>
            <w:shd w:val="clear" w:color="auto" w:fill="FFFFFF"/>
          </w:tcPr>
          <w:p w14:paraId="136BEC80" w14:textId="77777777" w:rsidR="004A411B" w:rsidRPr="004A411B" w:rsidRDefault="004A411B" w:rsidP="004A411B"/>
        </w:tc>
      </w:tr>
    </w:tbl>
    <w:p w14:paraId="34C0337D" w14:textId="77777777" w:rsidR="004A411B" w:rsidRPr="004A411B" w:rsidRDefault="004A411B" w:rsidP="004A411B"/>
    <w:tbl>
      <w:tblPr>
        <w:tblW w:w="0" w:type="auto"/>
        <w:shd w:val="clear" w:color="auto" w:fill="4C4C4C"/>
        <w:tblLook w:val="04A0" w:firstRow="1" w:lastRow="0" w:firstColumn="1" w:lastColumn="0" w:noHBand="0" w:noVBand="1"/>
      </w:tblPr>
      <w:tblGrid>
        <w:gridCol w:w="9026"/>
      </w:tblGrid>
      <w:tr w:rsidR="004A411B" w:rsidRPr="004A411B" w14:paraId="039E5087" w14:textId="77777777">
        <w:trPr>
          <w:trHeight w:val="425"/>
        </w:trPr>
        <w:tc>
          <w:tcPr>
            <w:tcW w:w="11096" w:type="dxa"/>
            <w:shd w:val="clear" w:color="auto" w:fill="4C4C4C"/>
            <w:vAlign w:val="center"/>
            <w:hideMark/>
          </w:tcPr>
          <w:p w14:paraId="4C841ECC" w14:textId="77777777" w:rsidR="004A411B" w:rsidRPr="004A411B" w:rsidRDefault="004A411B" w:rsidP="004A411B">
            <w:pPr>
              <w:rPr>
                <w:b/>
              </w:rPr>
            </w:pPr>
            <w:r w:rsidRPr="004A411B">
              <w:rPr>
                <w:b/>
              </w:rPr>
              <w:t>Declaration</w:t>
            </w:r>
          </w:p>
        </w:tc>
      </w:tr>
    </w:tbl>
    <w:p w14:paraId="6B840B67" w14:textId="77777777" w:rsidR="004A411B" w:rsidRPr="004A411B" w:rsidRDefault="004A411B" w:rsidP="004A411B"/>
    <w:p w14:paraId="43B66FBF" w14:textId="77777777" w:rsidR="004A411B" w:rsidRPr="004A411B" w:rsidRDefault="004A411B" w:rsidP="004A411B">
      <w:pPr>
        <w:rPr>
          <w:b/>
        </w:rPr>
      </w:pPr>
      <w:r w:rsidRPr="004A411B">
        <w:rPr>
          <w:b/>
        </w:rPr>
        <w:t xml:space="preserve">The trustees declare that they have approved the trustees’ report above. </w:t>
      </w:r>
    </w:p>
    <w:p w14:paraId="48E9B9A5" w14:textId="77777777" w:rsidR="004A411B" w:rsidRPr="004A411B" w:rsidRDefault="004A411B" w:rsidP="004A411B">
      <w:pPr>
        <w:rPr>
          <w:b/>
        </w:rPr>
      </w:pPr>
    </w:p>
    <w:p w14:paraId="4983BED1" w14:textId="77777777" w:rsidR="004A411B" w:rsidRPr="004A411B" w:rsidRDefault="004A411B" w:rsidP="004A411B">
      <w:pPr>
        <w:rPr>
          <w:b/>
        </w:rPr>
      </w:pPr>
      <w:r w:rsidRPr="004A411B">
        <w:rPr>
          <w:b/>
        </w:rPr>
        <w:t>Signed on behalf of the charity’s trustees</w:t>
      </w:r>
    </w:p>
    <w:p w14:paraId="5E3C2387" w14:textId="77777777" w:rsidR="004A411B" w:rsidRPr="004A411B" w:rsidRDefault="004A411B" w:rsidP="004A411B">
      <w:pPr>
        <w:rPr>
          <w:b/>
        </w:rPr>
      </w:pPr>
    </w:p>
    <w:tbl>
      <w:tblPr>
        <w:tblW w:w="0" w:type="auto"/>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Look w:val="04A0" w:firstRow="1" w:lastRow="0" w:firstColumn="1" w:lastColumn="0" w:noHBand="0" w:noVBand="1"/>
      </w:tblPr>
      <w:tblGrid>
        <w:gridCol w:w="1966"/>
        <w:gridCol w:w="2985"/>
        <w:gridCol w:w="4072"/>
      </w:tblGrid>
      <w:tr w:rsidR="004A411B" w:rsidRPr="004A411B" w14:paraId="26DFD0FD" w14:textId="77777777">
        <w:trPr>
          <w:trHeight w:hRule="exact" w:val="1134"/>
        </w:trPr>
        <w:tc>
          <w:tcPr>
            <w:tcW w:w="2235" w:type="dxa"/>
            <w:tcBorders>
              <w:top w:val="nil"/>
              <w:left w:val="nil"/>
              <w:bottom w:val="nil"/>
              <w:right w:val="single" w:sz="2" w:space="0" w:color="999999"/>
            </w:tcBorders>
            <w:hideMark/>
          </w:tcPr>
          <w:p w14:paraId="442BD672" w14:textId="77777777" w:rsidR="004A411B" w:rsidRPr="004A411B" w:rsidRDefault="004A411B" w:rsidP="004A411B">
            <w:pPr>
              <w:rPr>
                <w:b/>
              </w:rPr>
            </w:pPr>
            <w:r w:rsidRPr="004A411B">
              <w:rPr>
                <w:b/>
              </w:rPr>
              <w:t>Signature(s)</w:t>
            </w:r>
            <w:r w:rsidRPr="004A411B">
              <w:rPr>
                <w:b/>
              </w:rPr>
              <w:br/>
            </w:r>
          </w:p>
          <w:p w14:paraId="60CEBC89" w14:textId="77777777" w:rsidR="004A411B" w:rsidRPr="004A411B" w:rsidRDefault="004A411B" w:rsidP="004A411B">
            <w:pPr>
              <w:rPr>
                <w:b/>
                <w:bCs/>
                <w:i/>
                <w:iCs/>
              </w:rPr>
            </w:pPr>
            <w:r w:rsidRPr="004A411B">
              <w:rPr>
                <w:b/>
                <w:bCs/>
                <w:i/>
                <w:iCs/>
              </w:rPr>
              <w:t>OSCR will accept</w:t>
            </w:r>
          </w:p>
          <w:p w14:paraId="7623CDE6" w14:textId="77777777" w:rsidR="004A411B" w:rsidRPr="004A411B" w:rsidRDefault="004A411B" w:rsidP="004A411B">
            <w:pPr>
              <w:rPr>
                <w:b/>
                <w:bCs/>
                <w:i/>
                <w:iCs/>
              </w:rPr>
            </w:pPr>
            <w:r w:rsidRPr="004A411B">
              <w:rPr>
                <w:b/>
                <w:bCs/>
                <w:i/>
                <w:iCs/>
              </w:rPr>
              <w:t>digital or typed</w:t>
            </w:r>
          </w:p>
          <w:p w14:paraId="569EF39A" w14:textId="77777777" w:rsidR="004A411B" w:rsidRPr="004A411B" w:rsidRDefault="004A411B" w:rsidP="004A411B">
            <w:pPr>
              <w:rPr>
                <w:b/>
              </w:rPr>
            </w:pPr>
            <w:r w:rsidRPr="004A411B">
              <w:rPr>
                <w:b/>
                <w:bCs/>
                <w:i/>
                <w:iCs/>
              </w:rPr>
              <w:t>signatures</w:t>
            </w:r>
          </w:p>
        </w:tc>
        <w:tc>
          <w:tcPr>
            <w:tcW w:w="3827" w:type="dxa"/>
            <w:tcBorders>
              <w:top w:val="single" w:sz="2" w:space="0" w:color="999999"/>
              <w:left w:val="single" w:sz="2" w:space="0" w:color="999999"/>
              <w:bottom w:val="single" w:sz="2" w:space="0" w:color="999999"/>
              <w:right w:val="single" w:sz="2" w:space="0" w:color="999999"/>
            </w:tcBorders>
            <w:shd w:val="clear" w:color="auto" w:fill="FFFFFF"/>
          </w:tcPr>
          <w:p w14:paraId="2AF44F50" w14:textId="1AA62277" w:rsidR="004A411B" w:rsidRPr="004A411B" w:rsidRDefault="004A411B" w:rsidP="004A411B">
            <w:r>
              <w:t>B G Dunn</w:t>
            </w:r>
          </w:p>
        </w:tc>
        <w:tc>
          <w:tcPr>
            <w:tcW w:w="4693" w:type="dxa"/>
            <w:tcBorders>
              <w:top w:val="single" w:sz="2" w:space="0" w:color="999999"/>
              <w:left w:val="single" w:sz="2" w:space="0" w:color="999999"/>
              <w:bottom w:val="single" w:sz="2" w:space="0" w:color="999999"/>
              <w:right w:val="single" w:sz="2" w:space="0" w:color="999999"/>
            </w:tcBorders>
            <w:shd w:val="clear" w:color="auto" w:fill="FFFFFF"/>
          </w:tcPr>
          <w:p w14:paraId="799366E8" w14:textId="697CF219" w:rsidR="004A411B" w:rsidRPr="004A411B" w:rsidRDefault="004A411B" w:rsidP="004A411B">
            <w:r>
              <w:t>JM Middlemiss</w:t>
            </w:r>
          </w:p>
        </w:tc>
      </w:tr>
      <w:tr w:rsidR="004A411B" w:rsidRPr="004A411B" w14:paraId="17004693" w14:textId="77777777">
        <w:trPr>
          <w:trHeight w:hRule="exact" w:val="1134"/>
        </w:trPr>
        <w:tc>
          <w:tcPr>
            <w:tcW w:w="2235" w:type="dxa"/>
            <w:tcBorders>
              <w:top w:val="nil"/>
              <w:left w:val="nil"/>
              <w:bottom w:val="nil"/>
              <w:right w:val="single" w:sz="2" w:space="0" w:color="999999"/>
            </w:tcBorders>
            <w:hideMark/>
          </w:tcPr>
          <w:p w14:paraId="73613361" w14:textId="77777777" w:rsidR="004A411B" w:rsidRPr="004A411B" w:rsidRDefault="004A411B" w:rsidP="004A411B">
            <w:pPr>
              <w:rPr>
                <w:b/>
              </w:rPr>
            </w:pPr>
            <w:r w:rsidRPr="004A411B">
              <w:rPr>
                <w:b/>
              </w:rPr>
              <w:t>Full name(s)</w:t>
            </w:r>
          </w:p>
        </w:tc>
        <w:tc>
          <w:tcPr>
            <w:tcW w:w="3827" w:type="dxa"/>
            <w:tcBorders>
              <w:top w:val="single" w:sz="2" w:space="0" w:color="999999"/>
              <w:left w:val="single" w:sz="2" w:space="0" w:color="999999"/>
              <w:bottom w:val="single" w:sz="2" w:space="0" w:color="999999"/>
              <w:right w:val="single" w:sz="2" w:space="0" w:color="999999"/>
            </w:tcBorders>
            <w:shd w:val="clear" w:color="auto" w:fill="FFFFFF"/>
          </w:tcPr>
          <w:p w14:paraId="72FCF64A" w14:textId="7F80C9C0" w:rsidR="004A411B" w:rsidRPr="004A411B" w:rsidRDefault="004A411B" w:rsidP="004A411B">
            <w:r>
              <w:t>Bernard George Dunn</w:t>
            </w:r>
          </w:p>
        </w:tc>
        <w:tc>
          <w:tcPr>
            <w:tcW w:w="4693" w:type="dxa"/>
            <w:tcBorders>
              <w:top w:val="single" w:sz="2" w:space="0" w:color="999999"/>
              <w:left w:val="single" w:sz="2" w:space="0" w:color="999999"/>
              <w:bottom w:val="single" w:sz="2" w:space="0" w:color="999999"/>
              <w:right w:val="single" w:sz="2" w:space="0" w:color="999999"/>
            </w:tcBorders>
            <w:shd w:val="clear" w:color="auto" w:fill="FFFFFF"/>
          </w:tcPr>
          <w:p w14:paraId="6D815E01" w14:textId="086E80F9" w:rsidR="004A411B" w:rsidRPr="004A411B" w:rsidRDefault="004A411B" w:rsidP="004A411B">
            <w:r>
              <w:t>Josephine Mary Middlemiss</w:t>
            </w:r>
          </w:p>
        </w:tc>
      </w:tr>
      <w:tr w:rsidR="004A411B" w:rsidRPr="004A411B" w14:paraId="6A0A3642" w14:textId="77777777">
        <w:trPr>
          <w:trHeight w:hRule="exact" w:val="1134"/>
        </w:trPr>
        <w:tc>
          <w:tcPr>
            <w:tcW w:w="2235" w:type="dxa"/>
            <w:tcBorders>
              <w:top w:val="nil"/>
              <w:left w:val="nil"/>
              <w:bottom w:val="nil"/>
              <w:right w:val="single" w:sz="2" w:space="0" w:color="999999"/>
            </w:tcBorders>
            <w:hideMark/>
          </w:tcPr>
          <w:p w14:paraId="00A032C6" w14:textId="77777777" w:rsidR="004A411B" w:rsidRPr="004A411B" w:rsidRDefault="004A411B" w:rsidP="004A411B">
            <w:pPr>
              <w:rPr>
                <w:b/>
              </w:rPr>
            </w:pPr>
            <w:r w:rsidRPr="004A411B">
              <w:rPr>
                <w:b/>
              </w:rPr>
              <w:t>Position (e.g. Chair)</w:t>
            </w:r>
          </w:p>
        </w:tc>
        <w:tc>
          <w:tcPr>
            <w:tcW w:w="3827" w:type="dxa"/>
            <w:tcBorders>
              <w:top w:val="single" w:sz="2" w:space="0" w:color="999999"/>
              <w:left w:val="single" w:sz="2" w:space="0" w:color="999999"/>
              <w:bottom w:val="single" w:sz="2" w:space="0" w:color="999999"/>
              <w:right w:val="single" w:sz="2" w:space="0" w:color="999999"/>
            </w:tcBorders>
            <w:shd w:val="clear" w:color="auto" w:fill="FFFFFF"/>
          </w:tcPr>
          <w:p w14:paraId="1CC88057" w14:textId="7C7D6D73" w:rsidR="004A411B" w:rsidRPr="004A411B" w:rsidRDefault="004A411B" w:rsidP="004A411B">
            <w:r>
              <w:t>Chair</w:t>
            </w:r>
          </w:p>
        </w:tc>
        <w:tc>
          <w:tcPr>
            <w:tcW w:w="4693" w:type="dxa"/>
            <w:tcBorders>
              <w:top w:val="single" w:sz="2" w:space="0" w:color="999999"/>
              <w:left w:val="single" w:sz="2" w:space="0" w:color="999999"/>
              <w:bottom w:val="single" w:sz="2" w:space="0" w:color="999999"/>
              <w:right w:val="single" w:sz="2" w:space="0" w:color="999999"/>
            </w:tcBorders>
            <w:shd w:val="clear" w:color="auto" w:fill="FFFFFF"/>
          </w:tcPr>
          <w:p w14:paraId="52F05C1A" w14:textId="5BB564F7" w:rsidR="004A411B" w:rsidRPr="004A411B" w:rsidRDefault="004A411B" w:rsidP="004A411B">
            <w:r>
              <w:t>Trustee/Treasure/Founder</w:t>
            </w:r>
          </w:p>
        </w:tc>
      </w:tr>
      <w:tr w:rsidR="004A411B" w:rsidRPr="004A411B" w14:paraId="39111BC1" w14:textId="77777777">
        <w:trPr>
          <w:trHeight w:hRule="exact" w:val="567"/>
        </w:trPr>
        <w:tc>
          <w:tcPr>
            <w:tcW w:w="2235" w:type="dxa"/>
            <w:tcBorders>
              <w:top w:val="nil"/>
              <w:left w:val="nil"/>
              <w:bottom w:val="nil"/>
              <w:right w:val="single" w:sz="2" w:space="0" w:color="999999"/>
            </w:tcBorders>
            <w:hideMark/>
          </w:tcPr>
          <w:p w14:paraId="24D07E36" w14:textId="77777777" w:rsidR="004A411B" w:rsidRPr="004A411B" w:rsidRDefault="004A411B" w:rsidP="004A411B">
            <w:pPr>
              <w:rPr>
                <w:b/>
              </w:rPr>
            </w:pPr>
            <w:r w:rsidRPr="004A411B">
              <w:rPr>
                <w:b/>
              </w:rPr>
              <w:t>Date</w:t>
            </w:r>
          </w:p>
        </w:tc>
        <w:tc>
          <w:tcPr>
            <w:tcW w:w="3827" w:type="dxa"/>
            <w:tcBorders>
              <w:top w:val="single" w:sz="2" w:space="0" w:color="999999"/>
              <w:left w:val="single" w:sz="2" w:space="0" w:color="999999"/>
              <w:bottom w:val="single" w:sz="2" w:space="0" w:color="999999"/>
              <w:right w:val="single" w:sz="2" w:space="0" w:color="999999"/>
            </w:tcBorders>
            <w:shd w:val="clear" w:color="auto" w:fill="FFFFFF"/>
          </w:tcPr>
          <w:p w14:paraId="6D86973C" w14:textId="42291FBF" w:rsidR="004A411B" w:rsidRPr="004A411B" w:rsidRDefault="004A411B" w:rsidP="004A411B">
            <w:pPr>
              <w:jc w:val="both"/>
            </w:pPr>
            <w:r>
              <w:t>9 June 2026</w:t>
            </w:r>
          </w:p>
        </w:tc>
        <w:tc>
          <w:tcPr>
            <w:tcW w:w="4693" w:type="dxa"/>
            <w:tcBorders>
              <w:top w:val="single" w:sz="2" w:space="0" w:color="999999"/>
              <w:left w:val="single" w:sz="2" w:space="0" w:color="999999"/>
              <w:bottom w:val="single" w:sz="2" w:space="0" w:color="999999"/>
              <w:right w:val="single" w:sz="2" w:space="0" w:color="999999"/>
            </w:tcBorders>
          </w:tcPr>
          <w:p w14:paraId="5F64CCC9" w14:textId="25DFDDEE" w:rsidR="004A411B" w:rsidRPr="004A411B" w:rsidRDefault="004A411B" w:rsidP="004A411B">
            <w:pPr>
              <w:rPr>
                <w:b/>
              </w:rPr>
            </w:pPr>
            <w:r>
              <w:rPr>
                <w:b/>
              </w:rPr>
              <w:t>9 June 2026</w:t>
            </w:r>
          </w:p>
        </w:tc>
      </w:tr>
    </w:tbl>
    <w:p w14:paraId="606281B2" w14:textId="77777777" w:rsidR="004A411B" w:rsidRPr="004A411B" w:rsidRDefault="004A411B" w:rsidP="004A411B">
      <w:pPr>
        <w:rPr>
          <w:b/>
        </w:rPr>
      </w:pPr>
      <w:r w:rsidRPr="004A411B">
        <w:rPr>
          <w:b/>
        </w:rPr>
        <w:tab/>
      </w:r>
    </w:p>
    <w:p w14:paraId="3E16678D" w14:textId="77777777" w:rsidR="004A411B" w:rsidRPr="004A411B" w:rsidRDefault="004A411B" w:rsidP="004A411B">
      <w:pPr>
        <w:rPr>
          <w:b/>
        </w:rPr>
      </w:pPr>
    </w:p>
    <w:p w14:paraId="7C8F568C" w14:textId="77777777" w:rsidR="004A411B" w:rsidRPr="004A411B" w:rsidRDefault="004A411B" w:rsidP="004A411B">
      <w:pPr>
        <w:rPr>
          <w:b/>
        </w:rPr>
      </w:pPr>
    </w:p>
    <w:p w14:paraId="21F84042" w14:textId="77777777" w:rsidR="004A411B" w:rsidRPr="004A411B" w:rsidRDefault="004A411B" w:rsidP="004A411B">
      <w:pPr>
        <w:rPr>
          <w:b/>
        </w:rPr>
      </w:pPr>
    </w:p>
    <w:p w14:paraId="0DBD9C7B" w14:textId="77777777" w:rsidR="00323038" w:rsidRDefault="00323038"/>
    <w:sectPr w:rsidR="003230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Arial Unicode MS">
    <w:altName w:val="Cambria"/>
    <w:panose1 w:val="00000000000000000000"/>
    <w:charset w:val="00"/>
    <w:family w:val="roman"/>
    <w:notTrueType/>
    <w:pitch w:val="default"/>
  </w:font>
  <w:font w:name="OpenSymbol">
    <w:altName w:val="Segoe UI Symbol"/>
    <w:charset w:val="01"/>
    <w:family w:val="auto"/>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32E46"/>
    <w:multiLevelType w:val="multilevel"/>
    <w:tmpl w:val="BCBAAF38"/>
    <w:lvl w:ilvl="0">
      <w:start w:val="1"/>
      <w:numFmt w:val="bullet"/>
      <w:lvlText w:val=""/>
      <w:lvlJc w:val="left"/>
      <w:pPr>
        <w:tabs>
          <w:tab w:val="num" w:pos="707"/>
        </w:tabs>
        <w:ind w:left="707" w:hanging="283"/>
      </w:pPr>
      <w:rPr>
        <w:rFonts w:ascii="Symbol" w:hAnsi="Symbol" w:cs="OpenSymbol;Arial Unicode MS" w:hint="default"/>
      </w:rPr>
    </w:lvl>
    <w:lvl w:ilvl="1">
      <w:start w:val="1"/>
      <w:numFmt w:val="bullet"/>
      <w:lvlText w:val=""/>
      <w:lvlJc w:val="left"/>
      <w:pPr>
        <w:tabs>
          <w:tab w:val="num" w:pos="1414"/>
        </w:tabs>
        <w:ind w:left="1414" w:hanging="283"/>
      </w:pPr>
      <w:rPr>
        <w:rFonts w:ascii="Symbol" w:hAnsi="Symbol" w:cs="OpenSymbol;Arial Unicode MS" w:hint="default"/>
      </w:rPr>
    </w:lvl>
    <w:lvl w:ilvl="2">
      <w:start w:val="1"/>
      <w:numFmt w:val="bullet"/>
      <w:lvlText w:val=""/>
      <w:lvlJc w:val="left"/>
      <w:pPr>
        <w:tabs>
          <w:tab w:val="num" w:pos="2121"/>
        </w:tabs>
        <w:ind w:left="2121" w:hanging="283"/>
      </w:pPr>
      <w:rPr>
        <w:rFonts w:ascii="Symbol" w:hAnsi="Symbol" w:cs="OpenSymbol;Arial Unicode MS" w:hint="default"/>
      </w:rPr>
    </w:lvl>
    <w:lvl w:ilvl="3">
      <w:start w:val="1"/>
      <w:numFmt w:val="bullet"/>
      <w:lvlText w:val=""/>
      <w:lvlJc w:val="left"/>
      <w:pPr>
        <w:tabs>
          <w:tab w:val="num" w:pos="2828"/>
        </w:tabs>
        <w:ind w:left="2828" w:hanging="283"/>
      </w:pPr>
      <w:rPr>
        <w:rFonts w:ascii="Symbol" w:hAnsi="Symbol" w:cs="OpenSymbol;Arial Unicode MS" w:hint="default"/>
      </w:rPr>
    </w:lvl>
    <w:lvl w:ilvl="4">
      <w:start w:val="1"/>
      <w:numFmt w:val="bullet"/>
      <w:lvlText w:val=""/>
      <w:lvlJc w:val="left"/>
      <w:pPr>
        <w:tabs>
          <w:tab w:val="num" w:pos="3535"/>
        </w:tabs>
        <w:ind w:left="3535" w:hanging="283"/>
      </w:pPr>
      <w:rPr>
        <w:rFonts w:ascii="Symbol" w:hAnsi="Symbol" w:cs="OpenSymbol;Arial Unicode MS" w:hint="default"/>
      </w:rPr>
    </w:lvl>
    <w:lvl w:ilvl="5">
      <w:start w:val="1"/>
      <w:numFmt w:val="bullet"/>
      <w:lvlText w:val=""/>
      <w:lvlJc w:val="left"/>
      <w:pPr>
        <w:tabs>
          <w:tab w:val="num" w:pos="4242"/>
        </w:tabs>
        <w:ind w:left="4242" w:hanging="283"/>
      </w:pPr>
      <w:rPr>
        <w:rFonts w:ascii="Symbol" w:hAnsi="Symbol" w:cs="OpenSymbol;Arial Unicode MS" w:hint="default"/>
      </w:rPr>
    </w:lvl>
    <w:lvl w:ilvl="6">
      <w:start w:val="1"/>
      <w:numFmt w:val="bullet"/>
      <w:lvlText w:val=""/>
      <w:lvlJc w:val="left"/>
      <w:pPr>
        <w:tabs>
          <w:tab w:val="num" w:pos="4949"/>
        </w:tabs>
        <w:ind w:left="4949" w:hanging="283"/>
      </w:pPr>
      <w:rPr>
        <w:rFonts w:ascii="Symbol" w:hAnsi="Symbol" w:cs="OpenSymbol;Arial Unicode MS" w:hint="default"/>
      </w:rPr>
    </w:lvl>
    <w:lvl w:ilvl="7">
      <w:start w:val="1"/>
      <w:numFmt w:val="bullet"/>
      <w:lvlText w:val=""/>
      <w:lvlJc w:val="left"/>
      <w:pPr>
        <w:tabs>
          <w:tab w:val="num" w:pos="5656"/>
        </w:tabs>
        <w:ind w:left="5656" w:hanging="283"/>
      </w:pPr>
      <w:rPr>
        <w:rFonts w:ascii="Symbol" w:hAnsi="Symbol" w:cs="OpenSymbol;Arial Unicode MS" w:hint="default"/>
      </w:rPr>
    </w:lvl>
    <w:lvl w:ilvl="8">
      <w:start w:val="1"/>
      <w:numFmt w:val="bullet"/>
      <w:lvlText w:val=""/>
      <w:lvlJc w:val="left"/>
      <w:pPr>
        <w:tabs>
          <w:tab w:val="num" w:pos="6363"/>
        </w:tabs>
        <w:ind w:left="6363" w:hanging="283"/>
      </w:pPr>
      <w:rPr>
        <w:rFonts w:ascii="Symbol" w:hAnsi="Symbol" w:cs="OpenSymbol;Arial Unicode MS" w:hint="default"/>
      </w:rPr>
    </w:lvl>
  </w:abstractNum>
  <w:abstractNum w:abstractNumId="1" w15:restartNumberingAfterBreak="0">
    <w:nsid w:val="39C733CC"/>
    <w:multiLevelType w:val="multilevel"/>
    <w:tmpl w:val="D8F27D84"/>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2" w15:restartNumberingAfterBreak="0">
    <w:nsid w:val="4DE34E26"/>
    <w:multiLevelType w:val="multilevel"/>
    <w:tmpl w:val="A5A8C096"/>
    <w:lvl w:ilvl="0">
      <w:start w:val="1"/>
      <w:numFmt w:val="bullet"/>
      <w:lvlText w:val=""/>
      <w:lvlJc w:val="left"/>
      <w:pPr>
        <w:tabs>
          <w:tab w:val="num" w:pos="707"/>
        </w:tabs>
        <w:ind w:left="707" w:hanging="283"/>
      </w:pPr>
      <w:rPr>
        <w:rFonts w:ascii="Symbol" w:hAnsi="Symbol" w:cs="OpenSymbol;Arial Unicode MS" w:hint="default"/>
      </w:rPr>
    </w:lvl>
    <w:lvl w:ilvl="1">
      <w:start w:val="1"/>
      <w:numFmt w:val="bullet"/>
      <w:lvlText w:val=""/>
      <w:lvlJc w:val="left"/>
      <w:pPr>
        <w:tabs>
          <w:tab w:val="num" w:pos="1414"/>
        </w:tabs>
        <w:ind w:left="1414" w:hanging="283"/>
      </w:pPr>
      <w:rPr>
        <w:rFonts w:ascii="Symbol" w:hAnsi="Symbol" w:cs="OpenSymbol;Arial Unicode MS" w:hint="default"/>
      </w:rPr>
    </w:lvl>
    <w:lvl w:ilvl="2">
      <w:start w:val="1"/>
      <w:numFmt w:val="bullet"/>
      <w:lvlText w:val=""/>
      <w:lvlJc w:val="left"/>
      <w:pPr>
        <w:tabs>
          <w:tab w:val="num" w:pos="2121"/>
        </w:tabs>
        <w:ind w:left="2121" w:hanging="283"/>
      </w:pPr>
      <w:rPr>
        <w:rFonts w:ascii="Symbol" w:hAnsi="Symbol" w:cs="OpenSymbol;Arial Unicode MS" w:hint="default"/>
      </w:rPr>
    </w:lvl>
    <w:lvl w:ilvl="3">
      <w:start w:val="1"/>
      <w:numFmt w:val="bullet"/>
      <w:lvlText w:val=""/>
      <w:lvlJc w:val="left"/>
      <w:pPr>
        <w:tabs>
          <w:tab w:val="num" w:pos="2828"/>
        </w:tabs>
        <w:ind w:left="2828" w:hanging="283"/>
      </w:pPr>
      <w:rPr>
        <w:rFonts w:ascii="Symbol" w:hAnsi="Symbol" w:cs="OpenSymbol;Arial Unicode MS" w:hint="default"/>
      </w:rPr>
    </w:lvl>
    <w:lvl w:ilvl="4">
      <w:start w:val="1"/>
      <w:numFmt w:val="bullet"/>
      <w:lvlText w:val=""/>
      <w:lvlJc w:val="left"/>
      <w:pPr>
        <w:tabs>
          <w:tab w:val="num" w:pos="3535"/>
        </w:tabs>
        <w:ind w:left="3535" w:hanging="283"/>
      </w:pPr>
      <w:rPr>
        <w:rFonts w:ascii="Symbol" w:hAnsi="Symbol" w:cs="OpenSymbol;Arial Unicode MS" w:hint="default"/>
      </w:rPr>
    </w:lvl>
    <w:lvl w:ilvl="5">
      <w:start w:val="1"/>
      <w:numFmt w:val="bullet"/>
      <w:lvlText w:val=""/>
      <w:lvlJc w:val="left"/>
      <w:pPr>
        <w:tabs>
          <w:tab w:val="num" w:pos="4242"/>
        </w:tabs>
        <w:ind w:left="4242" w:hanging="283"/>
      </w:pPr>
      <w:rPr>
        <w:rFonts w:ascii="Symbol" w:hAnsi="Symbol" w:cs="OpenSymbol;Arial Unicode MS" w:hint="default"/>
      </w:rPr>
    </w:lvl>
    <w:lvl w:ilvl="6">
      <w:start w:val="1"/>
      <w:numFmt w:val="bullet"/>
      <w:lvlText w:val=""/>
      <w:lvlJc w:val="left"/>
      <w:pPr>
        <w:tabs>
          <w:tab w:val="num" w:pos="4949"/>
        </w:tabs>
        <w:ind w:left="4949" w:hanging="283"/>
      </w:pPr>
      <w:rPr>
        <w:rFonts w:ascii="Symbol" w:hAnsi="Symbol" w:cs="OpenSymbol;Arial Unicode MS" w:hint="default"/>
      </w:rPr>
    </w:lvl>
    <w:lvl w:ilvl="7">
      <w:start w:val="1"/>
      <w:numFmt w:val="bullet"/>
      <w:lvlText w:val=""/>
      <w:lvlJc w:val="left"/>
      <w:pPr>
        <w:tabs>
          <w:tab w:val="num" w:pos="5656"/>
        </w:tabs>
        <w:ind w:left="5656" w:hanging="283"/>
      </w:pPr>
      <w:rPr>
        <w:rFonts w:ascii="Symbol" w:hAnsi="Symbol" w:cs="OpenSymbol;Arial Unicode MS" w:hint="default"/>
      </w:rPr>
    </w:lvl>
    <w:lvl w:ilvl="8">
      <w:start w:val="1"/>
      <w:numFmt w:val="bullet"/>
      <w:lvlText w:val=""/>
      <w:lvlJc w:val="left"/>
      <w:pPr>
        <w:tabs>
          <w:tab w:val="num" w:pos="6363"/>
        </w:tabs>
        <w:ind w:left="6363" w:hanging="283"/>
      </w:pPr>
      <w:rPr>
        <w:rFonts w:ascii="Symbol" w:hAnsi="Symbol" w:cs="OpenSymbol;Arial Unicode MS" w:hint="default"/>
      </w:rPr>
    </w:lvl>
  </w:abstractNum>
  <w:abstractNum w:abstractNumId="3" w15:restartNumberingAfterBreak="0">
    <w:nsid w:val="78B1665B"/>
    <w:multiLevelType w:val="multilevel"/>
    <w:tmpl w:val="F1B40BC4"/>
    <w:lvl w:ilvl="0">
      <w:start w:val="1"/>
      <w:numFmt w:val="bullet"/>
      <w:lvlText w:val=""/>
      <w:lvlJc w:val="left"/>
      <w:pPr>
        <w:tabs>
          <w:tab w:val="num" w:pos="707"/>
        </w:tabs>
        <w:ind w:left="707" w:hanging="283"/>
      </w:pPr>
      <w:rPr>
        <w:rFonts w:ascii="Symbol" w:hAnsi="Symbol" w:cs="OpenSymbol;Arial Unicode MS" w:hint="default"/>
      </w:rPr>
    </w:lvl>
    <w:lvl w:ilvl="1">
      <w:start w:val="1"/>
      <w:numFmt w:val="bullet"/>
      <w:lvlText w:val=""/>
      <w:lvlJc w:val="left"/>
      <w:pPr>
        <w:tabs>
          <w:tab w:val="num" w:pos="1414"/>
        </w:tabs>
        <w:ind w:left="1414" w:hanging="283"/>
      </w:pPr>
      <w:rPr>
        <w:rFonts w:ascii="Symbol" w:hAnsi="Symbol" w:cs="OpenSymbol;Arial Unicode MS" w:hint="default"/>
      </w:rPr>
    </w:lvl>
    <w:lvl w:ilvl="2">
      <w:start w:val="1"/>
      <w:numFmt w:val="bullet"/>
      <w:lvlText w:val=""/>
      <w:lvlJc w:val="left"/>
      <w:pPr>
        <w:tabs>
          <w:tab w:val="num" w:pos="2121"/>
        </w:tabs>
        <w:ind w:left="2121" w:hanging="283"/>
      </w:pPr>
      <w:rPr>
        <w:rFonts w:ascii="Symbol" w:hAnsi="Symbol" w:cs="OpenSymbol;Arial Unicode MS" w:hint="default"/>
      </w:rPr>
    </w:lvl>
    <w:lvl w:ilvl="3">
      <w:start w:val="1"/>
      <w:numFmt w:val="bullet"/>
      <w:lvlText w:val=""/>
      <w:lvlJc w:val="left"/>
      <w:pPr>
        <w:tabs>
          <w:tab w:val="num" w:pos="2828"/>
        </w:tabs>
        <w:ind w:left="2828" w:hanging="283"/>
      </w:pPr>
      <w:rPr>
        <w:rFonts w:ascii="Symbol" w:hAnsi="Symbol" w:cs="OpenSymbol;Arial Unicode MS" w:hint="default"/>
      </w:rPr>
    </w:lvl>
    <w:lvl w:ilvl="4">
      <w:start w:val="1"/>
      <w:numFmt w:val="bullet"/>
      <w:lvlText w:val=""/>
      <w:lvlJc w:val="left"/>
      <w:pPr>
        <w:tabs>
          <w:tab w:val="num" w:pos="3535"/>
        </w:tabs>
        <w:ind w:left="3535" w:hanging="283"/>
      </w:pPr>
      <w:rPr>
        <w:rFonts w:ascii="Symbol" w:hAnsi="Symbol" w:cs="OpenSymbol;Arial Unicode MS" w:hint="default"/>
      </w:rPr>
    </w:lvl>
    <w:lvl w:ilvl="5">
      <w:start w:val="1"/>
      <w:numFmt w:val="bullet"/>
      <w:lvlText w:val=""/>
      <w:lvlJc w:val="left"/>
      <w:pPr>
        <w:tabs>
          <w:tab w:val="num" w:pos="4242"/>
        </w:tabs>
        <w:ind w:left="4242" w:hanging="283"/>
      </w:pPr>
      <w:rPr>
        <w:rFonts w:ascii="Symbol" w:hAnsi="Symbol" w:cs="OpenSymbol;Arial Unicode MS" w:hint="default"/>
      </w:rPr>
    </w:lvl>
    <w:lvl w:ilvl="6">
      <w:start w:val="1"/>
      <w:numFmt w:val="bullet"/>
      <w:lvlText w:val=""/>
      <w:lvlJc w:val="left"/>
      <w:pPr>
        <w:tabs>
          <w:tab w:val="num" w:pos="4949"/>
        </w:tabs>
        <w:ind w:left="4949" w:hanging="283"/>
      </w:pPr>
      <w:rPr>
        <w:rFonts w:ascii="Symbol" w:hAnsi="Symbol" w:cs="OpenSymbol;Arial Unicode MS" w:hint="default"/>
      </w:rPr>
    </w:lvl>
    <w:lvl w:ilvl="7">
      <w:start w:val="1"/>
      <w:numFmt w:val="bullet"/>
      <w:lvlText w:val=""/>
      <w:lvlJc w:val="left"/>
      <w:pPr>
        <w:tabs>
          <w:tab w:val="num" w:pos="5656"/>
        </w:tabs>
        <w:ind w:left="5656" w:hanging="283"/>
      </w:pPr>
      <w:rPr>
        <w:rFonts w:ascii="Symbol" w:hAnsi="Symbol" w:cs="OpenSymbol;Arial Unicode MS" w:hint="default"/>
      </w:rPr>
    </w:lvl>
    <w:lvl w:ilvl="8">
      <w:start w:val="1"/>
      <w:numFmt w:val="bullet"/>
      <w:lvlText w:val=""/>
      <w:lvlJc w:val="left"/>
      <w:pPr>
        <w:tabs>
          <w:tab w:val="num" w:pos="6363"/>
        </w:tabs>
        <w:ind w:left="6363" w:hanging="283"/>
      </w:pPr>
      <w:rPr>
        <w:rFonts w:ascii="Symbol" w:hAnsi="Symbol" w:cs="OpenSymbol;Arial Unicode MS" w:hint="default"/>
      </w:rPr>
    </w:lvl>
  </w:abstractNum>
  <w:abstractNum w:abstractNumId="4" w15:restartNumberingAfterBreak="0">
    <w:nsid w:val="7C731044"/>
    <w:multiLevelType w:val="multilevel"/>
    <w:tmpl w:val="5C8AB052"/>
    <w:lvl w:ilvl="0">
      <w:start w:val="1"/>
      <w:numFmt w:val="bullet"/>
      <w:lvlText w:val=""/>
      <w:lvlJc w:val="left"/>
      <w:pPr>
        <w:tabs>
          <w:tab w:val="num" w:pos="707"/>
        </w:tabs>
        <w:ind w:left="707" w:hanging="283"/>
      </w:pPr>
      <w:rPr>
        <w:rFonts w:ascii="Symbol" w:hAnsi="Symbol" w:cs="OpenSymbol;Arial Unicode MS" w:hint="default"/>
      </w:rPr>
    </w:lvl>
    <w:lvl w:ilvl="1">
      <w:start w:val="1"/>
      <w:numFmt w:val="bullet"/>
      <w:lvlText w:val=""/>
      <w:lvlJc w:val="left"/>
      <w:pPr>
        <w:tabs>
          <w:tab w:val="num" w:pos="1414"/>
        </w:tabs>
        <w:ind w:left="1414" w:hanging="283"/>
      </w:pPr>
      <w:rPr>
        <w:rFonts w:ascii="Symbol" w:hAnsi="Symbol" w:cs="OpenSymbol;Arial Unicode MS" w:hint="default"/>
      </w:rPr>
    </w:lvl>
    <w:lvl w:ilvl="2">
      <w:start w:val="1"/>
      <w:numFmt w:val="bullet"/>
      <w:lvlText w:val=""/>
      <w:lvlJc w:val="left"/>
      <w:pPr>
        <w:tabs>
          <w:tab w:val="num" w:pos="2121"/>
        </w:tabs>
        <w:ind w:left="2121" w:hanging="283"/>
      </w:pPr>
      <w:rPr>
        <w:rFonts w:ascii="Symbol" w:hAnsi="Symbol" w:cs="OpenSymbol;Arial Unicode MS" w:hint="default"/>
      </w:rPr>
    </w:lvl>
    <w:lvl w:ilvl="3">
      <w:start w:val="1"/>
      <w:numFmt w:val="bullet"/>
      <w:lvlText w:val=""/>
      <w:lvlJc w:val="left"/>
      <w:pPr>
        <w:tabs>
          <w:tab w:val="num" w:pos="2828"/>
        </w:tabs>
        <w:ind w:left="2828" w:hanging="283"/>
      </w:pPr>
      <w:rPr>
        <w:rFonts w:ascii="Symbol" w:hAnsi="Symbol" w:cs="OpenSymbol;Arial Unicode MS" w:hint="default"/>
      </w:rPr>
    </w:lvl>
    <w:lvl w:ilvl="4">
      <w:start w:val="1"/>
      <w:numFmt w:val="bullet"/>
      <w:lvlText w:val=""/>
      <w:lvlJc w:val="left"/>
      <w:pPr>
        <w:tabs>
          <w:tab w:val="num" w:pos="3535"/>
        </w:tabs>
        <w:ind w:left="3535" w:hanging="283"/>
      </w:pPr>
      <w:rPr>
        <w:rFonts w:ascii="Symbol" w:hAnsi="Symbol" w:cs="OpenSymbol;Arial Unicode MS" w:hint="default"/>
      </w:rPr>
    </w:lvl>
    <w:lvl w:ilvl="5">
      <w:start w:val="1"/>
      <w:numFmt w:val="bullet"/>
      <w:lvlText w:val=""/>
      <w:lvlJc w:val="left"/>
      <w:pPr>
        <w:tabs>
          <w:tab w:val="num" w:pos="4242"/>
        </w:tabs>
        <w:ind w:left="4242" w:hanging="283"/>
      </w:pPr>
      <w:rPr>
        <w:rFonts w:ascii="Symbol" w:hAnsi="Symbol" w:cs="OpenSymbol;Arial Unicode MS" w:hint="default"/>
      </w:rPr>
    </w:lvl>
    <w:lvl w:ilvl="6">
      <w:start w:val="1"/>
      <w:numFmt w:val="bullet"/>
      <w:lvlText w:val=""/>
      <w:lvlJc w:val="left"/>
      <w:pPr>
        <w:tabs>
          <w:tab w:val="num" w:pos="4949"/>
        </w:tabs>
        <w:ind w:left="4949" w:hanging="283"/>
      </w:pPr>
      <w:rPr>
        <w:rFonts w:ascii="Symbol" w:hAnsi="Symbol" w:cs="OpenSymbol;Arial Unicode MS" w:hint="default"/>
      </w:rPr>
    </w:lvl>
    <w:lvl w:ilvl="7">
      <w:start w:val="1"/>
      <w:numFmt w:val="bullet"/>
      <w:lvlText w:val=""/>
      <w:lvlJc w:val="left"/>
      <w:pPr>
        <w:tabs>
          <w:tab w:val="num" w:pos="5656"/>
        </w:tabs>
        <w:ind w:left="5656" w:hanging="283"/>
      </w:pPr>
      <w:rPr>
        <w:rFonts w:ascii="Symbol" w:hAnsi="Symbol" w:cs="OpenSymbol;Arial Unicode MS" w:hint="default"/>
      </w:rPr>
    </w:lvl>
    <w:lvl w:ilvl="8">
      <w:start w:val="1"/>
      <w:numFmt w:val="bullet"/>
      <w:lvlText w:val=""/>
      <w:lvlJc w:val="left"/>
      <w:pPr>
        <w:tabs>
          <w:tab w:val="num" w:pos="6363"/>
        </w:tabs>
        <w:ind w:left="6363" w:hanging="283"/>
      </w:pPr>
      <w:rPr>
        <w:rFonts w:ascii="Symbol" w:hAnsi="Symbol" w:cs="OpenSymbol;Arial Unicode MS" w:hint="default"/>
      </w:rPr>
    </w:lvl>
  </w:abstractNum>
  <w:num w:numId="1" w16cid:durableId="1907760285">
    <w:abstractNumId w:val="1"/>
  </w:num>
  <w:num w:numId="2" w16cid:durableId="218369869">
    <w:abstractNumId w:val="0"/>
  </w:num>
  <w:num w:numId="3" w16cid:durableId="753598850">
    <w:abstractNumId w:val="3"/>
  </w:num>
  <w:num w:numId="4" w16cid:durableId="814375509">
    <w:abstractNumId w:val="4"/>
  </w:num>
  <w:num w:numId="5" w16cid:durableId="3148436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FC3"/>
    <w:rsid w:val="000B0BC3"/>
    <w:rsid w:val="00112F2C"/>
    <w:rsid w:val="00283FC3"/>
    <w:rsid w:val="00323038"/>
    <w:rsid w:val="00491EBC"/>
    <w:rsid w:val="004A411B"/>
    <w:rsid w:val="00894CC2"/>
    <w:rsid w:val="00B951C8"/>
    <w:rsid w:val="00E97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CC5A7"/>
  <w15:chartTrackingRefBased/>
  <w15:docId w15:val="{03C291EE-1EDA-40BB-B03D-0401527EE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3F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83F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83FC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83FC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83FC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83F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3F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3F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3F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FC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83F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83FC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83FC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83FC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83F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3F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3F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3FC3"/>
    <w:rPr>
      <w:rFonts w:eastAsiaTheme="majorEastAsia" w:cstheme="majorBidi"/>
      <w:color w:val="272727" w:themeColor="text1" w:themeTint="D8"/>
    </w:rPr>
  </w:style>
  <w:style w:type="paragraph" w:styleId="Title">
    <w:name w:val="Title"/>
    <w:basedOn w:val="Normal"/>
    <w:next w:val="Normal"/>
    <w:link w:val="TitleChar"/>
    <w:uiPriority w:val="10"/>
    <w:qFormat/>
    <w:rsid w:val="00283F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3F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3F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3F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3FC3"/>
    <w:pPr>
      <w:spacing w:before="160"/>
      <w:jc w:val="center"/>
    </w:pPr>
    <w:rPr>
      <w:i/>
      <w:iCs/>
      <w:color w:val="404040" w:themeColor="text1" w:themeTint="BF"/>
    </w:rPr>
  </w:style>
  <w:style w:type="character" w:customStyle="1" w:styleId="QuoteChar">
    <w:name w:val="Quote Char"/>
    <w:basedOn w:val="DefaultParagraphFont"/>
    <w:link w:val="Quote"/>
    <w:uiPriority w:val="29"/>
    <w:rsid w:val="00283FC3"/>
    <w:rPr>
      <w:i/>
      <w:iCs/>
      <w:color w:val="404040" w:themeColor="text1" w:themeTint="BF"/>
    </w:rPr>
  </w:style>
  <w:style w:type="paragraph" w:styleId="ListParagraph">
    <w:name w:val="List Paragraph"/>
    <w:basedOn w:val="Normal"/>
    <w:uiPriority w:val="34"/>
    <w:qFormat/>
    <w:rsid w:val="00283FC3"/>
    <w:pPr>
      <w:ind w:left="720"/>
      <w:contextualSpacing/>
    </w:pPr>
  </w:style>
  <w:style w:type="character" w:styleId="IntenseEmphasis">
    <w:name w:val="Intense Emphasis"/>
    <w:basedOn w:val="DefaultParagraphFont"/>
    <w:uiPriority w:val="21"/>
    <w:qFormat/>
    <w:rsid w:val="00283FC3"/>
    <w:rPr>
      <w:i/>
      <w:iCs/>
      <w:color w:val="2F5496" w:themeColor="accent1" w:themeShade="BF"/>
    </w:rPr>
  </w:style>
  <w:style w:type="paragraph" w:styleId="IntenseQuote">
    <w:name w:val="Intense Quote"/>
    <w:basedOn w:val="Normal"/>
    <w:next w:val="Normal"/>
    <w:link w:val="IntenseQuoteChar"/>
    <w:uiPriority w:val="30"/>
    <w:qFormat/>
    <w:rsid w:val="00283F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83FC3"/>
    <w:rPr>
      <w:i/>
      <w:iCs/>
      <w:color w:val="2F5496" w:themeColor="accent1" w:themeShade="BF"/>
    </w:rPr>
  </w:style>
  <w:style w:type="character" w:styleId="IntenseReference">
    <w:name w:val="Intense Reference"/>
    <w:basedOn w:val="DefaultParagraphFont"/>
    <w:uiPriority w:val="32"/>
    <w:qFormat/>
    <w:rsid w:val="00283FC3"/>
    <w:rPr>
      <w:b/>
      <w:bCs/>
      <w:smallCaps/>
      <w:color w:val="2F5496" w:themeColor="accent1" w:themeShade="BF"/>
      <w:spacing w:val="5"/>
    </w:rPr>
  </w:style>
  <w:style w:type="character" w:styleId="Hyperlink">
    <w:name w:val="Hyperlink"/>
    <w:basedOn w:val="DefaultParagraphFont"/>
    <w:uiPriority w:val="99"/>
    <w:unhideWhenUsed/>
    <w:rsid w:val="004A411B"/>
    <w:rPr>
      <w:color w:val="0563C1" w:themeColor="hyperlink"/>
      <w:u w:val="single"/>
    </w:rPr>
  </w:style>
  <w:style w:type="character" w:styleId="UnresolvedMention">
    <w:name w:val="Unresolved Mention"/>
    <w:basedOn w:val="DefaultParagraphFont"/>
    <w:uiPriority w:val="99"/>
    <w:semiHidden/>
    <w:unhideWhenUsed/>
    <w:rsid w:val="004A41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thiopiamedicalproject.com/"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4368E0BC-A60C-4F9D-A89D-B5B0A051C1CF}"/>
</file>

<file path=customXml/itemProps2.xml><?xml version="1.0" encoding="utf-8"?>
<ds:datastoreItem xmlns:ds="http://schemas.openxmlformats.org/officeDocument/2006/customXml" ds:itemID="{4EF1AF41-9358-46D9-873C-CBDD3C5063F0}"/>
</file>

<file path=customXml/itemProps3.xml><?xml version="1.0" encoding="utf-8"?>
<ds:datastoreItem xmlns:ds="http://schemas.openxmlformats.org/officeDocument/2006/customXml" ds:itemID="{5E2E695E-733D-4176-8A63-8E693D3E6A16}"/>
</file>

<file path=docProps/app.xml><?xml version="1.0" encoding="utf-8"?>
<Properties xmlns="http://schemas.openxmlformats.org/officeDocument/2006/extended-properties" xmlns:vt="http://schemas.openxmlformats.org/officeDocument/2006/docPropsVTypes">
  <Template>Normal</Template>
  <TotalTime>9</TotalTime>
  <Pages>1</Pages>
  <Words>777</Words>
  <Characters>4435</Characters>
  <Application>Microsoft Office Word</Application>
  <DocSecurity>0</DocSecurity>
  <Lines>36</Lines>
  <Paragraphs>10</Paragraphs>
  <ScaleCrop>false</ScaleCrop>
  <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Middlemiss</dc:creator>
  <cp:keywords/>
  <dc:description/>
  <cp:lastModifiedBy>Jo Middlemiss</cp:lastModifiedBy>
  <cp:revision>4</cp:revision>
  <dcterms:created xsi:type="dcterms:W3CDTF">2026-06-10T13:13:00Z</dcterms:created>
  <dcterms:modified xsi:type="dcterms:W3CDTF">2026-06-10T13:58:00Z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