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4462"/>
        <w:gridCol w:w="4463"/>
      </w:tblGrid>
      <w:tr w:rsidR="007353B7" w:rsidRPr="00A252BA" w14:paraId="250258C9" w14:textId="77777777" w:rsidTr="009815E5">
        <w:trPr>
          <w:cantSplit/>
          <w:trHeight w:val="483"/>
          <w:jc w:val="center"/>
        </w:trPr>
        <w:tc>
          <w:tcPr>
            <w:tcW w:w="8925" w:type="dxa"/>
            <w:gridSpan w:val="2"/>
            <w:shd w:val="clear" w:color="auto" w:fill="D9D9D9" w:themeFill="background1" w:themeFillShade="D9"/>
            <w:hideMark/>
          </w:tcPr>
          <w:p w14:paraId="0C293C7E" w14:textId="506FB4D1" w:rsidR="007353B7" w:rsidRPr="00A252BA" w:rsidRDefault="007353B7" w:rsidP="00597373">
            <w:pPr>
              <w:tabs>
                <w:tab w:val="left" w:pos="228"/>
                <w:tab w:val="left" w:pos="3346"/>
                <w:tab w:val="right" w:pos="10150"/>
              </w:tabs>
              <w:jc w:val="center"/>
              <w:rPr>
                <w:rFonts w:cs="Arial"/>
                <w:sz w:val="32"/>
                <w:szCs w:val="32"/>
              </w:rPr>
            </w:pPr>
            <w:r w:rsidRPr="00A252BA">
              <w:rPr>
                <w:rFonts w:cs="Arial"/>
                <w:b/>
                <w:sz w:val="32"/>
                <w:szCs w:val="32"/>
              </w:rPr>
              <w:t>Trustees' Annual Report for the period</w:t>
            </w:r>
          </w:p>
        </w:tc>
      </w:tr>
      <w:tr w:rsidR="009815E5" w:rsidRPr="00A252BA" w14:paraId="60354C18" w14:textId="77777777" w:rsidTr="009815E5">
        <w:trPr>
          <w:cantSplit/>
          <w:trHeight w:val="208"/>
          <w:jc w:val="center"/>
        </w:trPr>
        <w:tc>
          <w:tcPr>
            <w:tcW w:w="4462" w:type="dxa"/>
            <w:shd w:val="clear" w:color="auto" w:fill="D9D9D9" w:themeFill="background1" w:themeFillShade="D9"/>
          </w:tcPr>
          <w:p w14:paraId="293392BC" w14:textId="1857B6F9" w:rsidR="009815E5" w:rsidRPr="00A252BA" w:rsidRDefault="009815E5" w:rsidP="00597373">
            <w:pPr>
              <w:tabs>
                <w:tab w:val="left" w:pos="228"/>
                <w:tab w:val="left" w:pos="3346"/>
                <w:tab w:val="right" w:pos="10150"/>
              </w:tabs>
              <w:jc w:val="center"/>
              <w:rPr>
                <w:rFonts w:cs="Arial"/>
                <w:b/>
                <w:sz w:val="32"/>
                <w:szCs w:val="32"/>
              </w:rPr>
            </w:pPr>
            <w:r w:rsidRPr="00A252BA">
              <w:rPr>
                <w:rFonts w:cs="Arial"/>
                <w:sz w:val="20"/>
              </w:rPr>
              <w:t>Period start date</w:t>
            </w:r>
          </w:p>
        </w:tc>
        <w:tc>
          <w:tcPr>
            <w:tcW w:w="4463" w:type="dxa"/>
            <w:shd w:val="clear" w:color="auto" w:fill="D9D9D9" w:themeFill="background1" w:themeFillShade="D9"/>
          </w:tcPr>
          <w:p w14:paraId="3FB364F8" w14:textId="620325B0" w:rsidR="009815E5" w:rsidRPr="00A252BA" w:rsidRDefault="009815E5" w:rsidP="00597373">
            <w:pPr>
              <w:tabs>
                <w:tab w:val="left" w:pos="228"/>
                <w:tab w:val="left" w:pos="3346"/>
                <w:tab w:val="right" w:pos="10150"/>
              </w:tabs>
              <w:jc w:val="center"/>
              <w:rPr>
                <w:rFonts w:cs="Arial"/>
                <w:b/>
                <w:sz w:val="32"/>
                <w:szCs w:val="32"/>
              </w:rPr>
            </w:pPr>
            <w:r w:rsidRPr="00A252BA">
              <w:rPr>
                <w:rFonts w:cs="Arial"/>
                <w:sz w:val="20"/>
              </w:rPr>
              <w:t>Period end date</w:t>
            </w:r>
          </w:p>
        </w:tc>
      </w:tr>
      <w:tr w:rsidR="009815E5" w:rsidRPr="00A252BA" w14:paraId="6F1FC767" w14:textId="77777777" w:rsidTr="002A5CD9">
        <w:trPr>
          <w:cantSplit/>
          <w:trHeight w:val="208"/>
          <w:jc w:val="center"/>
        </w:trPr>
        <w:tc>
          <w:tcPr>
            <w:tcW w:w="4462" w:type="dxa"/>
          </w:tcPr>
          <w:p w14:paraId="53543357" w14:textId="3A52BAA9" w:rsidR="009815E5" w:rsidRPr="00A252BA" w:rsidRDefault="009815E5" w:rsidP="009815E5">
            <w:pPr>
              <w:tabs>
                <w:tab w:val="left" w:pos="228"/>
                <w:tab w:val="left" w:pos="3346"/>
                <w:tab w:val="right" w:pos="10150"/>
              </w:tabs>
              <w:jc w:val="center"/>
              <w:rPr>
                <w:rFonts w:cs="Arial"/>
                <w:sz w:val="40"/>
                <w:szCs w:val="40"/>
              </w:rPr>
            </w:pPr>
            <w:r w:rsidRPr="00A252BA">
              <w:rPr>
                <w:rFonts w:cs="Arial"/>
                <w:sz w:val="40"/>
                <w:szCs w:val="40"/>
              </w:rPr>
              <w:t>01 January 202</w:t>
            </w:r>
            <w:r w:rsidR="00477225">
              <w:rPr>
                <w:rFonts w:cs="Arial"/>
                <w:sz w:val="40"/>
                <w:szCs w:val="40"/>
              </w:rPr>
              <w:t>5</w:t>
            </w:r>
          </w:p>
        </w:tc>
        <w:tc>
          <w:tcPr>
            <w:tcW w:w="4463" w:type="dxa"/>
          </w:tcPr>
          <w:p w14:paraId="60426B6B" w14:textId="480A8568" w:rsidR="009815E5" w:rsidRPr="00A252BA" w:rsidRDefault="009815E5" w:rsidP="009815E5">
            <w:pPr>
              <w:tabs>
                <w:tab w:val="left" w:pos="228"/>
                <w:tab w:val="left" w:pos="3346"/>
                <w:tab w:val="right" w:pos="10150"/>
              </w:tabs>
              <w:jc w:val="center"/>
              <w:rPr>
                <w:rFonts w:cs="Arial"/>
                <w:sz w:val="40"/>
                <w:szCs w:val="40"/>
              </w:rPr>
            </w:pPr>
            <w:r w:rsidRPr="00A252BA">
              <w:rPr>
                <w:rFonts w:cs="Arial"/>
                <w:sz w:val="40"/>
                <w:szCs w:val="40"/>
              </w:rPr>
              <w:t>31 December 202</w:t>
            </w:r>
            <w:r w:rsidR="00477225">
              <w:rPr>
                <w:rFonts w:cs="Arial"/>
                <w:sz w:val="40"/>
                <w:szCs w:val="40"/>
              </w:rPr>
              <w:t>5</w:t>
            </w:r>
          </w:p>
        </w:tc>
      </w:tr>
    </w:tbl>
    <w:p w14:paraId="4F891C64" w14:textId="77777777" w:rsidR="00A7073B" w:rsidRPr="00A252BA" w:rsidRDefault="00A7073B" w:rsidP="00A7073B">
      <w:pPr>
        <w:rPr>
          <w:rFonts w:cs="Arial"/>
        </w:rPr>
      </w:pPr>
    </w:p>
    <w:tbl>
      <w:tblPr>
        <w:tblW w:w="10773" w:type="dxa"/>
        <w:jc w:val="center"/>
        <w:tblLayout w:type="fixed"/>
        <w:tblCellMar>
          <w:left w:w="56" w:type="dxa"/>
          <w:right w:w="56" w:type="dxa"/>
        </w:tblCellMar>
        <w:tblLook w:val="04A0" w:firstRow="1" w:lastRow="0" w:firstColumn="1" w:lastColumn="0" w:noHBand="0" w:noVBand="1"/>
      </w:tblPr>
      <w:tblGrid>
        <w:gridCol w:w="10773"/>
      </w:tblGrid>
      <w:tr w:rsidR="007353B7" w:rsidRPr="00A252BA" w14:paraId="281161B4" w14:textId="77777777" w:rsidTr="009815E5">
        <w:trPr>
          <w:cantSplit/>
          <w:jc w:val="center"/>
        </w:trPr>
        <w:tc>
          <w:tcPr>
            <w:tcW w:w="10773" w:type="dxa"/>
            <w:shd w:val="clear" w:color="auto" w:fill="000000"/>
            <w:hideMark/>
          </w:tcPr>
          <w:p w14:paraId="5A130E1D" w14:textId="5F866A34" w:rsidR="007353B7" w:rsidRPr="00A252BA" w:rsidRDefault="007353B7" w:rsidP="00A55F51">
            <w:pPr>
              <w:pStyle w:val="Heading4"/>
              <w:rPr>
                <w:rFonts w:cs="Arial"/>
                <w:vanish/>
              </w:rPr>
            </w:pPr>
            <w:bookmarkStart w:id="0" w:name="_Hlk183517316"/>
            <w:r w:rsidRPr="00A252BA">
              <w:rPr>
                <w:rFonts w:cs="Arial"/>
                <w:b w:val="0"/>
              </w:rPr>
              <w:t>Section A</w:t>
            </w:r>
            <w:r w:rsidR="00A252BA" w:rsidRPr="00A252BA">
              <w:rPr>
                <w:rFonts w:cs="Arial"/>
                <w:b w:val="0"/>
              </w:rPr>
              <w:t xml:space="preserve">: </w:t>
            </w:r>
            <w:r w:rsidRPr="00A252BA">
              <w:rPr>
                <w:rFonts w:cs="Arial"/>
                <w:b w:val="0"/>
              </w:rPr>
              <w:t>Reference and administration details</w:t>
            </w:r>
          </w:p>
        </w:tc>
      </w:tr>
      <w:bookmarkEnd w:id="0"/>
    </w:tbl>
    <w:p w14:paraId="3DDDF0D6" w14:textId="77777777" w:rsidR="002C4DF5" w:rsidRPr="00A252BA" w:rsidRDefault="002C4DF5" w:rsidP="00A7073B">
      <w:pPr>
        <w:rPr>
          <w:rFonts w:cs="Arial"/>
        </w:rPr>
      </w:pPr>
    </w:p>
    <w:tbl>
      <w:tblPr>
        <w:tblW w:w="10949" w:type="dxa"/>
        <w:jc w:val="center"/>
        <w:tblLayout w:type="fixed"/>
        <w:tblCellMar>
          <w:left w:w="56" w:type="dxa"/>
          <w:right w:w="56" w:type="dxa"/>
        </w:tblCellMar>
        <w:tblLook w:val="04A0" w:firstRow="1" w:lastRow="0" w:firstColumn="1" w:lastColumn="0" w:noHBand="0" w:noVBand="1"/>
      </w:tblPr>
      <w:tblGrid>
        <w:gridCol w:w="70"/>
        <w:gridCol w:w="103"/>
        <w:gridCol w:w="7"/>
        <w:gridCol w:w="25"/>
        <w:gridCol w:w="4757"/>
        <w:gridCol w:w="2872"/>
        <w:gridCol w:w="25"/>
        <w:gridCol w:w="2891"/>
        <w:gridCol w:w="87"/>
        <w:gridCol w:w="78"/>
        <w:gridCol w:w="27"/>
        <w:gridCol w:w="7"/>
      </w:tblGrid>
      <w:tr w:rsidR="001636C9" w:rsidRPr="00A252BA" w14:paraId="46EB5FCB" w14:textId="77777777" w:rsidTr="009815E5">
        <w:trPr>
          <w:gridBefore w:val="2"/>
          <w:gridAfter w:val="1"/>
          <w:wBefore w:w="173" w:type="dxa"/>
          <w:wAfter w:w="7" w:type="dxa"/>
          <w:trHeight w:val="316"/>
          <w:jc w:val="center"/>
        </w:trPr>
        <w:tc>
          <w:tcPr>
            <w:tcW w:w="47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6D0F4C" w14:textId="423C4D09" w:rsidR="001636C9" w:rsidRPr="00A252BA" w:rsidRDefault="009815E5" w:rsidP="00A55F51">
            <w:pPr>
              <w:spacing w:before="120" w:after="120"/>
              <w:jc w:val="right"/>
              <w:rPr>
                <w:rFonts w:cs="Arial"/>
                <w:b/>
                <w:szCs w:val="22"/>
              </w:rPr>
            </w:pPr>
            <w:r w:rsidRPr="00A252BA">
              <w:rPr>
                <w:rFonts w:cs="Arial"/>
                <w:b/>
                <w:bCs/>
                <w:szCs w:val="22"/>
              </w:rPr>
              <w:t>Branch Name</w:t>
            </w:r>
            <w:r w:rsidRPr="00A252BA">
              <w:rPr>
                <w:rFonts w:cs="Arial"/>
                <w:szCs w:val="22"/>
              </w:rPr>
              <w:t xml:space="preserve"> </w:t>
            </w:r>
          </w:p>
        </w:tc>
        <w:tc>
          <w:tcPr>
            <w:tcW w:w="5980" w:type="dxa"/>
            <w:gridSpan w:val="6"/>
            <w:tcBorders>
              <w:top w:val="single" w:sz="4" w:space="0" w:color="auto"/>
              <w:left w:val="single" w:sz="4" w:space="0" w:color="auto"/>
              <w:bottom w:val="single" w:sz="4" w:space="0" w:color="auto"/>
              <w:right w:val="single" w:sz="4" w:space="0" w:color="auto"/>
            </w:tcBorders>
            <w:vAlign w:val="center"/>
          </w:tcPr>
          <w:p w14:paraId="20F08A03" w14:textId="277B0CBE" w:rsidR="001636C9" w:rsidRPr="00A252BA" w:rsidRDefault="00233D69" w:rsidP="009815E5">
            <w:pPr>
              <w:rPr>
                <w:rFonts w:cs="Arial"/>
                <w:szCs w:val="22"/>
              </w:rPr>
            </w:pPr>
            <w:r>
              <w:rPr>
                <w:rFonts w:cs="Arial"/>
                <w:szCs w:val="22"/>
              </w:rPr>
              <w:t>Edinburgh. Lothians and Borders</w:t>
            </w:r>
          </w:p>
        </w:tc>
      </w:tr>
      <w:tr w:rsidR="001636C9" w:rsidRPr="00A252BA" w14:paraId="1DDBA43E" w14:textId="77777777" w:rsidTr="009815E5">
        <w:trPr>
          <w:gridBefore w:val="2"/>
          <w:gridAfter w:val="1"/>
          <w:wBefore w:w="173" w:type="dxa"/>
          <w:wAfter w:w="7" w:type="dxa"/>
          <w:trHeight w:val="80"/>
          <w:jc w:val="center"/>
        </w:trPr>
        <w:tc>
          <w:tcPr>
            <w:tcW w:w="10769" w:type="dxa"/>
            <w:gridSpan w:val="9"/>
            <w:tcBorders>
              <w:top w:val="single" w:sz="4" w:space="0" w:color="auto"/>
              <w:bottom w:val="single" w:sz="4" w:space="0" w:color="auto"/>
            </w:tcBorders>
            <w:vAlign w:val="center"/>
          </w:tcPr>
          <w:p w14:paraId="2A01B078" w14:textId="77777777" w:rsidR="001636C9" w:rsidRPr="00A252BA" w:rsidRDefault="001636C9" w:rsidP="00A55F51">
            <w:pPr>
              <w:jc w:val="right"/>
              <w:rPr>
                <w:rFonts w:cs="Arial"/>
                <w:sz w:val="16"/>
                <w:szCs w:val="16"/>
              </w:rPr>
            </w:pPr>
          </w:p>
        </w:tc>
      </w:tr>
      <w:tr w:rsidR="001636C9" w:rsidRPr="00A252BA" w14:paraId="572504F1" w14:textId="77777777" w:rsidTr="009815E5">
        <w:trPr>
          <w:gridBefore w:val="2"/>
          <w:gridAfter w:val="1"/>
          <w:wBefore w:w="173" w:type="dxa"/>
          <w:wAfter w:w="7" w:type="dxa"/>
          <w:trHeight w:val="130"/>
          <w:jc w:val="center"/>
        </w:trPr>
        <w:tc>
          <w:tcPr>
            <w:tcW w:w="47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89E4A" w14:textId="77777777" w:rsidR="001636C9" w:rsidRPr="00A252BA" w:rsidRDefault="001636C9" w:rsidP="00A55F51">
            <w:pPr>
              <w:spacing w:before="120" w:after="120"/>
              <w:jc w:val="right"/>
              <w:rPr>
                <w:rFonts w:cs="Arial"/>
                <w:b/>
                <w:szCs w:val="22"/>
              </w:rPr>
            </w:pPr>
            <w:r w:rsidRPr="00A252BA">
              <w:rPr>
                <w:rFonts w:cs="Arial"/>
                <w:b/>
                <w:szCs w:val="22"/>
              </w:rPr>
              <w:t>Other names / number Branch is known by</w:t>
            </w:r>
          </w:p>
        </w:tc>
        <w:tc>
          <w:tcPr>
            <w:tcW w:w="5980" w:type="dxa"/>
            <w:gridSpan w:val="6"/>
            <w:tcBorders>
              <w:top w:val="single" w:sz="4" w:space="0" w:color="auto"/>
              <w:left w:val="single" w:sz="4" w:space="0" w:color="auto"/>
              <w:bottom w:val="single" w:sz="4" w:space="0" w:color="auto"/>
              <w:right w:val="single" w:sz="4" w:space="0" w:color="auto"/>
            </w:tcBorders>
            <w:vAlign w:val="center"/>
          </w:tcPr>
          <w:p w14:paraId="2D1D4677" w14:textId="77777777" w:rsidR="001636C9" w:rsidRPr="00A252BA" w:rsidRDefault="001636C9" w:rsidP="009815E5">
            <w:pPr>
              <w:rPr>
                <w:rFonts w:cs="Arial"/>
                <w:szCs w:val="22"/>
              </w:rPr>
            </w:pPr>
          </w:p>
        </w:tc>
      </w:tr>
      <w:tr w:rsidR="001636C9" w:rsidRPr="00A252BA" w14:paraId="7E4B7936" w14:textId="77777777" w:rsidTr="001636C9">
        <w:trPr>
          <w:gridAfter w:val="4"/>
          <w:wAfter w:w="199" w:type="dxa"/>
          <w:cantSplit/>
          <w:jc w:val="center"/>
        </w:trPr>
        <w:tc>
          <w:tcPr>
            <w:tcW w:w="10750" w:type="dxa"/>
            <w:gridSpan w:val="8"/>
            <w:tcMar>
              <w:top w:w="0" w:type="dxa"/>
              <w:left w:w="107" w:type="dxa"/>
              <w:bottom w:w="0" w:type="dxa"/>
              <w:right w:w="107" w:type="dxa"/>
            </w:tcMar>
          </w:tcPr>
          <w:p w14:paraId="423B76DB" w14:textId="77777777" w:rsidR="001636C9" w:rsidRPr="00A252BA" w:rsidRDefault="001636C9" w:rsidP="00A55F51">
            <w:pPr>
              <w:tabs>
                <w:tab w:val="left" w:pos="402"/>
              </w:tabs>
              <w:rPr>
                <w:rFonts w:cs="Arial"/>
                <w:sz w:val="16"/>
                <w:szCs w:val="16"/>
              </w:rPr>
            </w:pPr>
          </w:p>
        </w:tc>
      </w:tr>
      <w:tr w:rsidR="001636C9" w:rsidRPr="00A252BA" w14:paraId="54DEA10C" w14:textId="77777777" w:rsidTr="009815E5">
        <w:trPr>
          <w:gridBefore w:val="3"/>
          <w:wBefore w:w="180" w:type="dxa"/>
          <w:cantSplit/>
          <w:trHeight w:val="340"/>
          <w:jc w:val="center"/>
        </w:trPr>
        <w:tc>
          <w:tcPr>
            <w:tcW w:w="47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5FBAA" w14:textId="77777777" w:rsidR="001636C9" w:rsidRPr="00A252BA" w:rsidRDefault="001636C9" w:rsidP="00A55F51">
            <w:pPr>
              <w:jc w:val="right"/>
              <w:rPr>
                <w:rFonts w:cs="Arial"/>
                <w:b/>
                <w:szCs w:val="22"/>
              </w:rPr>
            </w:pPr>
            <w:r w:rsidRPr="00A252BA">
              <w:rPr>
                <w:rFonts w:cs="Arial"/>
                <w:b/>
                <w:szCs w:val="22"/>
              </w:rPr>
              <w:t xml:space="preserve">Registered charity number (if any) </w:t>
            </w:r>
          </w:p>
        </w:tc>
        <w:tc>
          <w:tcPr>
            <w:tcW w:w="2872" w:type="dxa"/>
            <w:tcBorders>
              <w:top w:val="single" w:sz="4" w:space="0" w:color="auto"/>
              <w:left w:val="single" w:sz="4" w:space="0" w:color="auto"/>
              <w:bottom w:val="single" w:sz="4" w:space="0" w:color="auto"/>
              <w:right w:val="single" w:sz="4" w:space="0" w:color="auto"/>
            </w:tcBorders>
            <w:vAlign w:val="center"/>
          </w:tcPr>
          <w:p w14:paraId="394463BA" w14:textId="2DAE6C38" w:rsidR="001636C9" w:rsidRPr="00A252BA" w:rsidRDefault="00233D69" w:rsidP="00A55F51">
            <w:pPr>
              <w:rPr>
                <w:rFonts w:cs="Arial"/>
                <w:szCs w:val="22"/>
              </w:rPr>
            </w:pPr>
            <w:r>
              <w:rPr>
                <w:rFonts w:cs="Arial"/>
                <w:szCs w:val="22"/>
              </w:rPr>
              <w:t>SC009110</w:t>
            </w:r>
          </w:p>
        </w:tc>
        <w:tc>
          <w:tcPr>
            <w:tcW w:w="3115" w:type="dxa"/>
            <w:gridSpan w:val="6"/>
            <w:tcBorders>
              <w:left w:val="single" w:sz="4" w:space="0" w:color="auto"/>
            </w:tcBorders>
            <w:vAlign w:val="center"/>
          </w:tcPr>
          <w:p w14:paraId="0FB2AE8A" w14:textId="77777777" w:rsidR="001636C9" w:rsidRPr="00A252BA" w:rsidRDefault="001636C9" w:rsidP="00A55F51">
            <w:pPr>
              <w:rPr>
                <w:rFonts w:cs="Arial"/>
                <w:szCs w:val="22"/>
              </w:rPr>
            </w:pPr>
          </w:p>
        </w:tc>
      </w:tr>
      <w:tr w:rsidR="001636C9" w:rsidRPr="00A252BA" w14:paraId="3E93E095" w14:textId="77777777" w:rsidTr="001636C9">
        <w:trPr>
          <w:gridBefore w:val="2"/>
          <w:gridAfter w:val="1"/>
          <w:wBefore w:w="173" w:type="dxa"/>
          <w:wAfter w:w="7" w:type="dxa"/>
          <w:jc w:val="center"/>
        </w:trPr>
        <w:tc>
          <w:tcPr>
            <w:tcW w:w="10769" w:type="dxa"/>
            <w:gridSpan w:val="9"/>
          </w:tcPr>
          <w:p w14:paraId="7BD53D0C" w14:textId="77777777" w:rsidR="001636C9" w:rsidRPr="00A252BA" w:rsidRDefault="001636C9" w:rsidP="00A55F51">
            <w:pPr>
              <w:rPr>
                <w:rFonts w:cs="Arial"/>
                <w:sz w:val="16"/>
                <w:szCs w:val="16"/>
              </w:rPr>
            </w:pPr>
          </w:p>
        </w:tc>
      </w:tr>
      <w:tr w:rsidR="001636C9" w:rsidRPr="00A252BA" w14:paraId="1F683888" w14:textId="77777777" w:rsidTr="009815E5">
        <w:trPr>
          <w:gridBefore w:val="4"/>
          <w:gridAfter w:val="2"/>
          <w:wBefore w:w="205" w:type="dxa"/>
          <w:wAfter w:w="34" w:type="dxa"/>
          <w:cantSplit/>
          <w:jc w:val="center"/>
        </w:trPr>
        <w:tc>
          <w:tcPr>
            <w:tcW w:w="475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1B8B45" w14:textId="77777777" w:rsidR="001636C9" w:rsidRPr="00A252BA" w:rsidRDefault="001636C9" w:rsidP="00A55F51">
            <w:pPr>
              <w:spacing w:before="60" w:after="60"/>
              <w:jc w:val="right"/>
              <w:rPr>
                <w:rFonts w:cs="Arial"/>
                <w:b/>
                <w:szCs w:val="22"/>
              </w:rPr>
            </w:pPr>
            <w:r w:rsidRPr="00A252BA">
              <w:rPr>
                <w:rFonts w:cs="Arial"/>
                <w:b/>
                <w:szCs w:val="22"/>
              </w:rPr>
              <w:t xml:space="preserve">Branch's principal address </w:t>
            </w:r>
            <w:r w:rsidRPr="00A252BA">
              <w:rPr>
                <w:rFonts w:cs="Arial"/>
                <w:b/>
                <w:szCs w:val="22"/>
              </w:rPr>
              <w:br/>
            </w:r>
          </w:p>
        </w:tc>
        <w:tc>
          <w:tcPr>
            <w:tcW w:w="5953" w:type="dxa"/>
            <w:gridSpan w:val="5"/>
            <w:tcBorders>
              <w:top w:val="single" w:sz="4" w:space="0" w:color="auto"/>
              <w:left w:val="single" w:sz="4" w:space="0" w:color="auto"/>
              <w:bottom w:val="single" w:sz="4" w:space="0" w:color="auto"/>
              <w:right w:val="single" w:sz="4" w:space="0" w:color="auto"/>
            </w:tcBorders>
          </w:tcPr>
          <w:p w14:paraId="1DBAB96C" w14:textId="547D874D" w:rsidR="001636C9" w:rsidRPr="00A252BA" w:rsidRDefault="00233D69" w:rsidP="00A55F51">
            <w:pPr>
              <w:spacing w:before="60" w:after="60"/>
              <w:rPr>
                <w:rFonts w:cs="Arial"/>
                <w:szCs w:val="22"/>
              </w:rPr>
            </w:pPr>
            <w:r>
              <w:rPr>
                <w:rFonts w:cs="Arial"/>
                <w:szCs w:val="22"/>
              </w:rPr>
              <w:t>64 Stenhouse Avenue</w:t>
            </w:r>
          </w:p>
        </w:tc>
      </w:tr>
      <w:tr w:rsidR="001636C9" w:rsidRPr="00A252BA" w14:paraId="7D4F1B0A" w14:textId="77777777" w:rsidTr="009815E5">
        <w:trPr>
          <w:gridBefore w:val="4"/>
          <w:gridAfter w:val="2"/>
          <w:wBefore w:w="205" w:type="dxa"/>
          <w:wAfter w:w="34" w:type="dxa"/>
          <w:cantSplit/>
          <w:jc w:val="center"/>
        </w:trPr>
        <w:tc>
          <w:tcPr>
            <w:tcW w:w="475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D7A24" w14:textId="77777777" w:rsidR="001636C9" w:rsidRPr="00A252BA" w:rsidRDefault="001636C9" w:rsidP="00A55F51">
            <w:pPr>
              <w:rPr>
                <w:rFonts w:cs="Arial"/>
                <w:b/>
                <w:szCs w:val="22"/>
              </w:rPr>
            </w:pPr>
          </w:p>
        </w:tc>
        <w:tc>
          <w:tcPr>
            <w:tcW w:w="5953" w:type="dxa"/>
            <w:gridSpan w:val="5"/>
            <w:tcBorders>
              <w:top w:val="single" w:sz="4" w:space="0" w:color="auto"/>
              <w:left w:val="single" w:sz="4" w:space="0" w:color="auto"/>
              <w:bottom w:val="single" w:sz="4" w:space="0" w:color="auto"/>
              <w:right w:val="single" w:sz="4" w:space="0" w:color="auto"/>
            </w:tcBorders>
          </w:tcPr>
          <w:p w14:paraId="4353B4E2" w14:textId="4A8AEE28" w:rsidR="001636C9" w:rsidRPr="00A252BA" w:rsidRDefault="00233D69" w:rsidP="00A55F51">
            <w:pPr>
              <w:spacing w:before="60" w:after="60"/>
              <w:rPr>
                <w:rFonts w:cs="Arial"/>
                <w:szCs w:val="22"/>
              </w:rPr>
            </w:pPr>
            <w:r>
              <w:rPr>
                <w:rFonts w:cs="Arial"/>
                <w:szCs w:val="22"/>
              </w:rPr>
              <w:t>Edinburgh</w:t>
            </w:r>
          </w:p>
        </w:tc>
      </w:tr>
      <w:tr w:rsidR="001636C9" w:rsidRPr="00A252BA" w14:paraId="42A20C9E" w14:textId="77777777" w:rsidTr="009815E5">
        <w:trPr>
          <w:gridBefore w:val="4"/>
          <w:gridAfter w:val="2"/>
          <w:wBefore w:w="205" w:type="dxa"/>
          <w:wAfter w:w="34" w:type="dxa"/>
          <w:cantSplit/>
          <w:jc w:val="center"/>
        </w:trPr>
        <w:tc>
          <w:tcPr>
            <w:tcW w:w="475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CD3FC6" w14:textId="77777777" w:rsidR="001636C9" w:rsidRPr="00A252BA" w:rsidRDefault="001636C9" w:rsidP="00A55F51">
            <w:pPr>
              <w:rPr>
                <w:rFonts w:cs="Arial"/>
                <w:b/>
                <w:szCs w:val="22"/>
              </w:rPr>
            </w:pPr>
          </w:p>
        </w:tc>
        <w:tc>
          <w:tcPr>
            <w:tcW w:w="5953" w:type="dxa"/>
            <w:gridSpan w:val="5"/>
            <w:tcBorders>
              <w:top w:val="single" w:sz="4" w:space="0" w:color="auto"/>
              <w:left w:val="single" w:sz="4" w:space="0" w:color="auto"/>
              <w:bottom w:val="single" w:sz="4" w:space="0" w:color="auto"/>
              <w:right w:val="single" w:sz="4" w:space="0" w:color="auto"/>
            </w:tcBorders>
          </w:tcPr>
          <w:p w14:paraId="03147390" w14:textId="108E6E06" w:rsidR="001636C9" w:rsidRPr="00A252BA" w:rsidRDefault="001636C9" w:rsidP="00A55F51">
            <w:pPr>
              <w:spacing w:before="60" w:after="60"/>
              <w:rPr>
                <w:rFonts w:cs="Arial"/>
                <w:szCs w:val="22"/>
              </w:rPr>
            </w:pPr>
          </w:p>
        </w:tc>
      </w:tr>
      <w:tr w:rsidR="001636C9" w:rsidRPr="00A252BA" w14:paraId="670E3E58" w14:textId="77777777" w:rsidTr="009815E5">
        <w:trPr>
          <w:gridBefore w:val="4"/>
          <w:gridAfter w:val="2"/>
          <w:wBefore w:w="205" w:type="dxa"/>
          <w:wAfter w:w="34" w:type="dxa"/>
          <w:cantSplit/>
          <w:jc w:val="center"/>
        </w:trPr>
        <w:tc>
          <w:tcPr>
            <w:tcW w:w="475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AD0CE" w14:textId="77777777" w:rsidR="001636C9" w:rsidRPr="00A252BA" w:rsidRDefault="001636C9" w:rsidP="00A55F51">
            <w:pPr>
              <w:rPr>
                <w:rFonts w:cs="Arial"/>
                <w:b/>
                <w:szCs w:val="22"/>
              </w:rPr>
            </w:pPr>
          </w:p>
        </w:tc>
        <w:tc>
          <w:tcPr>
            <w:tcW w:w="2897" w:type="dxa"/>
            <w:gridSpan w:val="2"/>
            <w:tcBorders>
              <w:top w:val="single" w:sz="6" w:space="0" w:color="auto"/>
              <w:left w:val="single" w:sz="4" w:space="0" w:color="auto"/>
              <w:bottom w:val="single" w:sz="6" w:space="0" w:color="auto"/>
              <w:right w:val="single" w:sz="4" w:space="0" w:color="auto"/>
            </w:tcBorders>
            <w:hideMark/>
          </w:tcPr>
          <w:p w14:paraId="48B963A6" w14:textId="77777777" w:rsidR="001636C9" w:rsidRPr="00A252BA" w:rsidRDefault="001636C9" w:rsidP="00A55F51">
            <w:pPr>
              <w:pStyle w:val="Heading7"/>
              <w:rPr>
                <w:rFonts w:cs="Arial"/>
                <w:color w:val="auto"/>
                <w:szCs w:val="22"/>
              </w:rPr>
            </w:pPr>
            <w:r w:rsidRPr="00A252BA">
              <w:rPr>
                <w:rFonts w:cs="Arial"/>
                <w:color w:val="auto"/>
                <w:szCs w:val="22"/>
              </w:rPr>
              <w:t>Postcode</w:t>
            </w:r>
          </w:p>
        </w:tc>
        <w:tc>
          <w:tcPr>
            <w:tcW w:w="3056" w:type="dxa"/>
            <w:gridSpan w:val="3"/>
            <w:tcBorders>
              <w:top w:val="single" w:sz="4" w:space="0" w:color="auto"/>
              <w:left w:val="single" w:sz="4" w:space="0" w:color="auto"/>
              <w:bottom w:val="single" w:sz="4" w:space="0" w:color="auto"/>
              <w:right w:val="single" w:sz="4" w:space="0" w:color="auto"/>
            </w:tcBorders>
          </w:tcPr>
          <w:p w14:paraId="0B30B7F7" w14:textId="36831895" w:rsidR="001636C9" w:rsidRPr="00A252BA" w:rsidRDefault="00233D69" w:rsidP="00A55F51">
            <w:pPr>
              <w:pStyle w:val="Heading7"/>
              <w:rPr>
                <w:rFonts w:cs="Arial"/>
                <w:b w:val="0"/>
                <w:bCs/>
                <w:color w:val="auto"/>
                <w:szCs w:val="22"/>
              </w:rPr>
            </w:pPr>
            <w:r>
              <w:rPr>
                <w:rFonts w:cs="Arial"/>
                <w:b w:val="0"/>
                <w:bCs/>
                <w:color w:val="auto"/>
                <w:szCs w:val="22"/>
              </w:rPr>
              <w:t>EH11 3DF</w:t>
            </w:r>
          </w:p>
        </w:tc>
      </w:tr>
      <w:tr w:rsidR="001636C9" w:rsidRPr="00A252BA" w14:paraId="02251BC7" w14:textId="77777777" w:rsidTr="001636C9">
        <w:trPr>
          <w:gridBefore w:val="1"/>
          <w:gridAfter w:val="3"/>
          <w:wBefore w:w="70" w:type="dxa"/>
          <w:wAfter w:w="112" w:type="dxa"/>
          <w:cantSplit/>
          <w:jc w:val="center"/>
        </w:trPr>
        <w:tc>
          <w:tcPr>
            <w:tcW w:w="10767" w:type="dxa"/>
            <w:gridSpan w:val="8"/>
            <w:tcMar>
              <w:top w:w="0" w:type="dxa"/>
              <w:left w:w="107" w:type="dxa"/>
              <w:bottom w:w="0" w:type="dxa"/>
              <w:right w:w="107" w:type="dxa"/>
            </w:tcMar>
          </w:tcPr>
          <w:p w14:paraId="287A97FA" w14:textId="77777777" w:rsidR="001636C9" w:rsidRPr="00A252BA" w:rsidRDefault="001636C9" w:rsidP="00A55F51">
            <w:pPr>
              <w:rPr>
                <w:rFonts w:cs="Arial"/>
                <w:sz w:val="12"/>
                <w:szCs w:val="12"/>
              </w:rPr>
            </w:pPr>
          </w:p>
        </w:tc>
      </w:tr>
    </w:tbl>
    <w:p w14:paraId="64A75F7B" w14:textId="77777777" w:rsidR="002C4DF5" w:rsidRPr="00A252BA" w:rsidRDefault="002C4DF5" w:rsidP="00A7073B">
      <w:pPr>
        <w:rPr>
          <w:rFonts w:cs="Arial"/>
        </w:rPr>
      </w:pPr>
    </w:p>
    <w:p w14:paraId="0406E8C0" w14:textId="3D327C40" w:rsidR="002C4DF5" w:rsidRPr="00A252BA" w:rsidRDefault="001636C9" w:rsidP="00A252BA">
      <w:pPr>
        <w:numPr>
          <w:ilvl w:val="12"/>
          <w:numId w:val="0"/>
        </w:numPr>
        <w:spacing w:before="120" w:after="120"/>
        <w:rPr>
          <w:rFonts w:cs="Arial"/>
          <w:b/>
          <w:i/>
          <w:iCs/>
          <w:color w:val="000000" w:themeColor="text1"/>
          <w:szCs w:val="22"/>
        </w:rPr>
      </w:pPr>
      <w:r w:rsidRPr="00A252BA">
        <w:rPr>
          <w:rFonts w:cs="Arial"/>
          <w:b/>
          <w:szCs w:val="22"/>
        </w:rPr>
        <w:t>Names of the Branch charity trustees who manage the charity (generally known as the Branch Committee)</w:t>
      </w:r>
      <w:r w:rsidR="009C2814" w:rsidRPr="00A252BA">
        <w:rPr>
          <w:rFonts w:cs="Arial"/>
          <w:b/>
          <w:szCs w:val="22"/>
        </w:rPr>
        <w:t xml:space="preserve"> </w:t>
      </w:r>
      <w:r w:rsidR="009815E5" w:rsidRPr="00A252BA">
        <w:rPr>
          <w:rFonts w:cs="Arial"/>
          <w:b/>
          <w:szCs w:val="22"/>
        </w:rPr>
        <w:t xml:space="preserve">(Please include all trustees for the Branch including </w:t>
      </w:r>
      <w:r w:rsidR="00A252BA" w:rsidRPr="00A252BA">
        <w:rPr>
          <w:rFonts w:cs="Arial"/>
          <w:b/>
          <w:szCs w:val="22"/>
        </w:rPr>
        <w:t xml:space="preserve">custodian trustees in relation to branch property) </w:t>
      </w:r>
      <w:r w:rsidR="009C2814" w:rsidRPr="00A252BA">
        <w:rPr>
          <w:rFonts w:cs="Arial"/>
          <w:b/>
          <w:i/>
          <w:iCs/>
          <w:color w:val="FF0000"/>
          <w:szCs w:val="22"/>
        </w:rPr>
        <w:t>(Note: Details required are for the period 1 Jan – 31 Dec 2</w:t>
      </w:r>
      <w:r w:rsidR="00477225">
        <w:rPr>
          <w:rFonts w:cs="Arial"/>
          <w:b/>
          <w:i/>
          <w:iCs/>
          <w:color w:val="FF0000"/>
          <w:szCs w:val="22"/>
        </w:rPr>
        <w:t>5</w:t>
      </w:r>
      <w:r w:rsidR="009C2814" w:rsidRPr="00A252BA">
        <w:rPr>
          <w:rFonts w:cs="Arial"/>
          <w:b/>
          <w:i/>
          <w:iCs/>
          <w:color w:val="FF0000"/>
          <w:szCs w:val="22"/>
        </w:rPr>
        <w:t xml:space="preserve"> only)</w:t>
      </w:r>
      <w:r w:rsidR="009815E5" w:rsidRPr="00A252BA">
        <w:rPr>
          <w:rFonts w:cs="Arial"/>
          <w:b/>
          <w:i/>
          <w:iCs/>
          <w:color w:val="000000" w:themeColor="text1"/>
          <w:szCs w:val="22"/>
        </w:rPr>
        <w:t xml:space="preserve"> </w:t>
      </w:r>
    </w:p>
    <w:tbl>
      <w:tblPr>
        <w:tblW w:w="10721" w:type="dxa"/>
        <w:jc w:val="center"/>
        <w:tblLayout w:type="fixed"/>
        <w:tblCellMar>
          <w:left w:w="56" w:type="dxa"/>
          <w:right w:w="56" w:type="dxa"/>
        </w:tblCellMar>
        <w:tblLook w:val="04A0" w:firstRow="1" w:lastRow="0" w:firstColumn="1" w:lastColumn="0" w:noHBand="0" w:noVBand="1"/>
      </w:tblPr>
      <w:tblGrid>
        <w:gridCol w:w="612"/>
        <w:gridCol w:w="3499"/>
        <w:gridCol w:w="3260"/>
        <w:gridCol w:w="3350"/>
      </w:tblGrid>
      <w:tr w:rsidR="004C138A" w:rsidRPr="00A252BA" w14:paraId="1B3D7737"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tcPr>
          <w:p w14:paraId="35965338" w14:textId="77777777" w:rsidR="004C138A" w:rsidRPr="00A252BA" w:rsidRDefault="004C138A" w:rsidP="00825AE2">
            <w:pPr>
              <w:numPr>
                <w:ilvl w:val="12"/>
                <w:numId w:val="0"/>
              </w:numPr>
              <w:rPr>
                <w:rFonts w:cs="Arial"/>
                <w:b/>
                <w:sz w:val="18"/>
                <w:szCs w:val="18"/>
              </w:rPr>
            </w:pPr>
          </w:p>
        </w:tc>
        <w:tc>
          <w:tcPr>
            <w:tcW w:w="34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7" w:type="dxa"/>
              <w:bottom w:w="0" w:type="dxa"/>
              <w:right w:w="107" w:type="dxa"/>
            </w:tcMar>
            <w:vAlign w:val="center"/>
            <w:hideMark/>
          </w:tcPr>
          <w:p w14:paraId="63035CF0" w14:textId="77777777" w:rsidR="004C138A" w:rsidRPr="00A252BA" w:rsidRDefault="004C138A" w:rsidP="00825AE2">
            <w:pPr>
              <w:numPr>
                <w:ilvl w:val="12"/>
                <w:numId w:val="0"/>
              </w:numPr>
              <w:rPr>
                <w:rFonts w:cs="Arial"/>
                <w:b/>
                <w:sz w:val="18"/>
                <w:szCs w:val="18"/>
              </w:rPr>
            </w:pPr>
            <w:r w:rsidRPr="00A252BA">
              <w:rPr>
                <w:rFonts w:cs="Arial"/>
                <w:b/>
                <w:sz w:val="18"/>
                <w:szCs w:val="18"/>
              </w:rPr>
              <w:t>Trustee name</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7" w:type="dxa"/>
              <w:bottom w:w="0" w:type="dxa"/>
              <w:right w:w="107" w:type="dxa"/>
            </w:tcMar>
            <w:vAlign w:val="center"/>
            <w:hideMark/>
          </w:tcPr>
          <w:p w14:paraId="13115BFA" w14:textId="77777777" w:rsidR="004C138A" w:rsidRPr="00A252BA" w:rsidRDefault="004C138A" w:rsidP="00825AE2">
            <w:pPr>
              <w:numPr>
                <w:ilvl w:val="12"/>
                <w:numId w:val="0"/>
              </w:numPr>
              <w:rPr>
                <w:rFonts w:cs="Arial"/>
                <w:b/>
                <w:sz w:val="18"/>
                <w:szCs w:val="18"/>
              </w:rPr>
            </w:pPr>
            <w:r w:rsidRPr="00A252BA">
              <w:rPr>
                <w:rFonts w:cs="Arial"/>
                <w:b/>
                <w:sz w:val="18"/>
                <w:szCs w:val="18"/>
              </w:rPr>
              <w:t>Office (if any)</w:t>
            </w:r>
          </w:p>
        </w:tc>
        <w:tc>
          <w:tcPr>
            <w:tcW w:w="3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7" w:type="dxa"/>
              <w:bottom w:w="0" w:type="dxa"/>
              <w:right w:w="107" w:type="dxa"/>
            </w:tcMar>
            <w:vAlign w:val="center"/>
            <w:hideMark/>
          </w:tcPr>
          <w:p w14:paraId="1C0231CE" w14:textId="77777777" w:rsidR="004C138A" w:rsidRPr="00A252BA" w:rsidRDefault="004C138A" w:rsidP="00825AE2">
            <w:pPr>
              <w:numPr>
                <w:ilvl w:val="12"/>
                <w:numId w:val="0"/>
              </w:numPr>
              <w:rPr>
                <w:rFonts w:cs="Arial"/>
                <w:b/>
                <w:sz w:val="18"/>
                <w:szCs w:val="18"/>
              </w:rPr>
            </w:pPr>
            <w:r w:rsidRPr="00A252BA">
              <w:rPr>
                <w:rFonts w:cs="Arial"/>
                <w:b/>
                <w:sz w:val="18"/>
                <w:szCs w:val="18"/>
              </w:rPr>
              <w:t>Dates acted if not for whole year</w:t>
            </w:r>
          </w:p>
        </w:tc>
      </w:tr>
      <w:tr w:rsidR="004C138A" w:rsidRPr="00A252BA" w14:paraId="76F95138"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hideMark/>
          </w:tcPr>
          <w:p w14:paraId="2013487B"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1</w:t>
            </w:r>
            <w:r w:rsidRPr="00A252BA">
              <w:rPr>
                <w:rFonts w:cs="Arial"/>
                <w:vanish/>
                <w:szCs w:val="22"/>
              </w:rPr>
              <w:t xml:space="preserve"> </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1ED065CF" w14:textId="422C9927" w:rsidR="004C138A" w:rsidRPr="00A252BA" w:rsidRDefault="00233D69" w:rsidP="00825AE2">
            <w:pPr>
              <w:numPr>
                <w:ilvl w:val="12"/>
                <w:numId w:val="0"/>
              </w:numPr>
              <w:spacing w:before="40" w:after="40"/>
              <w:rPr>
                <w:rFonts w:cs="Arial"/>
                <w:szCs w:val="22"/>
              </w:rPr>
            </w:pPr>
            <w:r>
              <w:rPr>
                <w:rFonts w:cs="Arial"/>
                <w:szCs w:val="22"/>
              </w:rPr>
              <w:t>Susan Kidston</w:t>
            </w: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3BDE88D9" w14:textId="77777777" w:rsidR="004C138A" w:rsidRPr="00A252BA" w:rsidRDefault="004C138A" w:rsidP="00825AE2">
            <w:pPr>
              <w:numPr>
                <w:ilvl w:val="12"/>
                <w:numId w:val="0"/>
              </w:numPr>
              <w:spacing w:before="40" w:after="40"/>
              <w:rPr>
                <w:rFonts w:cs="Arial"/>
                <w:szCs w:val="22"/>
              </w:rPr>
            </w:pPr>
            <w:r w:rsidRPr="00A252BA">
              <w:rPr>
                <w:rFonts w:cs="Arial"/>
                <w:szCs w:val="22"/>
              </w:rPr>
              <w:t>Chair</w:t>
            </w: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334ADB8" w14:textId="03AF3809" w:rsidR="004C138A" w:rsidRPr="00A252BA" w:rsidRDefault="004C138A" w:rsidP="00825AE2">
            <w:pPr>
              <w:numPr>
                <w:ilvl w:val="12"/>
                <w:numId w:val="0"/>
              </w:numPr>
              <w:spacing w:before="40" w:after="40"/>
              <w:rPr>
                <w:rFonts w:cs="Arial"/>
                <w:szCs w:val="22"/>
              </w:rPr>
            </w:pPr>
          </w:p>
        </w:tc>
      </w:tr>
      <w:tr w:rsidR="004C138A" w:rsidRPr="00A252BA" w14:paraId="6AC43B9B"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hideMark/>
          </w:tcPr>
          <w:p w14:paraId="55ADC854"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2</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6EB2971" w14:textId="67CA3091" w:rsidR="004C138A" w:rsidRPr="00A252BA" w:rsidRDefault="00233D69" w:rsidP="00825AE2">
            <w:pPr>
              <w:numPr>
                <w:ilvl w:val="12"/>
                <w:numId w:val="0"/>
              </w:numPr>
              <w:spacing w:before="40" w:after="40"/>
              <w:rPr>
                <w:rFonts w:cs="Arial"/>
                <w:szCs w:val="22"/>
              </w:rPr>
            </w:pPr>
            <w:r>
              <w:rPr>
                <w:rFonts w:cs="Arial"/>
                <w:szCs w:val="22"/>
              </w:rPr>
              <w:t>Hugh Hetherington</w:t>
            </w: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6A18F3F" w14:textId="77777777" w:rsidR="004C138A" w:rsidRPr="00A252BA" w:rsidRDefault="004C138A" w:rsidP="00825AE2">
            <w:pPr>
              <w:numPr>
                <w:ilvl w:val="12"/>
                <w:numId w:val="0"/>
              </w:numPr>
              <w:spacing w:before="40" w:after="40"/>
              <w:rPr>
                <w:rFonts w:cs="Arial"/>
                <w:szCs w:val="22"/>
              </w:rPr>
            </w:pPr>
            <w:r w:rsidRPr="00A252BA">
              <w:rPr>
                <w:rFonts w:cs="Arial"/>
                <w:szCs w:val="22"/>
              </w:rPr>
              <w:t>Secretary</w:t>
            </w: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7F012A64" w14:textId="5C80DCA5" w:rsidR="004C138A" w:rsidRPr="00A252BA" w:rsidRDefault="004C138A" w:rsidP="00825AE2">
            <w:pPr>
              <w:numPr>
                <w:ilvl w:val="12"/>
                <w:numId w:val="0"/>
              </w:numPr>
              <w:spacing w:before="40" w:after="40"/>
              <w:rPr>
                <w:rFonts w:cs="Arial"/>
                <w:szCs w:val="22"/>
              </w:rPr>
            </w:pPr>
          </w:p>
        </w:tc>
      </w:tr>
      <w:tr w:rsidR="004C138A" w:rsidRPr="00A252BA" w14:paraId="571DD7C3"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hideMark/>
          </w:tcPr>
          <w:p w14:paraId="052F9E20"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3</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ED1EBFF" w14:textId="50B0B127" w:rsidR="004C138A" w:rsidRPr="00A252BA" w:rsidRDefault="00233D69" w:rsidP="00825AE2">
            <w:pPr>
              <w:numPr>
                <w:ilvl w:val="12"/>
                <w:numId w:val="0"/>
              </w:numPr>
              <w:spacing w:before="40" w:after="40"/>
              <w:rPr>
                <w:rFonts w:cs="Arial"/>
                <w:szCs w:val="22"/>
              </w:rPr>
            </w:pPr>
            <w:r>
              <w:rPr>
                <w:rFonts w:cs="Arial"/>
                <w:szCs w:val="22"/>
              </w:rPr>
              <w:t>Nick Pattinson</w:t>
            </w: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26575C39" w14:textId="77777777" w:rsidR="004C138A" w:rsidRPr="00A252BA" w:rsidRDefault="004C138A" w:rsidP="00825AE2">
            <w:pPr>
              <w:numPr>
                <w:ilvl w:val="12"/>
                <w:numId w:val="0"/>
              </w:numPr>
              <w:spacing w:before="40" w:after="40"/>
              <w:rPr>
                <w:rFonts w:cs="Arial"/>
                <w:szCs w:val="22"/>
              </w:rPr>
            </w:pPr>
            <w:r w:rsidRPr="00A252BA">
              <w:rPr>
                <w:rFonts w:cs="Arial"/>
                <w:szCs w:val="22"/>
              </w:rPr>
              <w:t>Treasurer</w:t>
            </w: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079AE3C" w14:textId="569D9356" w:rsidR="004C138A" w:rsidRPr="00A252BA" w:rsidRDefault="004C138A" w:rsidP="00825AE2">
            <w:pPr>
              <w:numPr>
                <w:ilvl w:val="12"/>
                <w:numId w:val="0"/>
              </w:numPr>
              <w:spacing w:before="40" w:after="40"/>
              <w:rPr>
                <w:rFonts w:cs="Arial"/>
                <w:szCs w:val="22"/>
              </w:rPr>
            </w:pPr>
          </w:p>
        </w:tc>
      </w:tr>
      <w:tr w:rsidR="004C138A" w:rsidRPr="00A252BA" w14:paraId="5F624E33"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hideMark/>
          </w:tcPr>
          <w:p w14:paraId="2EEB34E0"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4</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10583CEF" w14:textId="731BDDA7" w:rsidR="004C138A" w:rsidRPr="00A252BA" w:rsidRDefault="00233D69" w:rsidP="00825AE2">
            <w:pPr>
              <w:numPr>
                <w:ilvl w:val="12"/>
                <w:numId w:val="0"/>
              </w:numPr>
              <w:spacing w:before="40" w:after="40"/>
              <w:rPr>
                <w:rFonts w:cs="Arial"/>
                <w:szCs w:val="22"/>
              </w:rPr>
            </w:pPr>
            <w:r>
              <w:rPr>
                <w:rFonts w:cs="Arial"/>
                <w:szCs w:val="22"/>
              </w:rPr>
              <w:t>George Prentice</w:t>
            </w: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24266236" w14:textId="4770DF8E" w:rsidR="004C138A" w:rsidRPr="00A252BA" w:rsidRDefault="005D338E" w:rsidP="00825AE2">
            <w:pPr>
              <w:numPr>
                <w:ilvl w:val="12"/>
                <w:numId w:val="0"/>
              </w:numPr>
              <w:spacing w:before="40" w:after="40"/>
              <w:rPr>
                <w:rFonts w:cs="Arial"/>
                <w:szCs w:val="22"/>
              </w:rPr>
            </w:pPr>
            <w:r>
              <w:rPr>
                <w:rFonts w:cs="Arial"/>
                <w:szCs w:val="22"/>
              </w:rPr>
              <w:t>Trustee</w:t>
            </w: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F926CBC" w14:textId="77777777" w:rsidR="004C138A" w:rsidRPr="00A252BA" w:rsidRDefault="004C138A" w:rsidP="00825AE2">
            <w:pPr>
              <w:numPr>
                <w:ilvl w:val="12"/>
                <w:numId w:val="0"/>
              </w:numPr>
              <w:spacing w:before="40" w:after="40"/>
              <w:rPr>
                <w:rFonts w:cs="Arial"/>
                <w:szCs w:val="22"/>
              </w:rPr>
            </w:pPr>
          </w:p>
        </w:tc>
      </w:tr>
      <w:tr w:rsidR="004C138A" w:rsidRPr="00A252BA" w14:paraId="32FEF758"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hideMark/>
          </w:tcPr>
          <w:p w14:paraId="595ED590"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5</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2633E9C1" w14:textId="1B88B8B3" w:rsidR="004C138A" w:rsidRPr="00A252BA" w:rsidRDefault="00233D69" w:rsidP="00825AE2">
            <w:pPr>
              <w:numPr>
                <w:ilvl w:val="12"/>
                <w:numId w:val="0"/>
              </w:numPr>
              <w:spacing w:before="40" w:after="40"/>
              <w:rPr>
                <w:rFonts w:cs="Arial"/>
                <w:szCs w:val="22"/>
              </w:rPr>
            </w:pPr>
            <w:r>
              <w:rPr>
                <w:rFonts w:cs="Arial"/>
                <w:szCs w:val="22"/>
              </w:rPr>
              <w:t>Bobbie Prentice</w:t>
            </w: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309B4EEE" w14:textId="5FDAF7B9" w:rsidR="004C138A" w:rsidRPr="00A252BA" w:rsidRDefault="005D338E" w:rsidP="00825AE2">
            <w:pPr>
              <w:numPr>
                <w:ilvl w:val="12"/>
                <w:numId w:val="0"/>
              </w:numPr>
              <w:spacing w:before="40" w:after="40"/>
              <w:rPr>
                <w:rFonts w:cs="Arial"/>
                <w:szCs w:val="22"/>
              </w:rPr>
            </w:pPr>
            <w:r>
              <w:rPr>
                <w:rFonts w:cs="Arial"/>
                <w:szCs w:val="22"/>
              </w:rPr>
              <w:t>Trustee</w:t>
            </w: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512FD4AE" w14:textId="77777777" w:rsidR="004C138A" w:rsidRPr="00A252BA" w:rsidRDefault="004C138A" w:rsidP="00825AE2">
            <w:pPr>
              <w:numPr>
                <w:ilvl w:val="12"/>
                <w:numId w:val="0"/>
              </w:numPr>
              <w:spacing w:before="40" w:after="40"/>
              <w:rPr>
                <w:rFonts w:cs="Arial"/>
                <w:szCs w:val="22"/>
              </w:rPr>
            </w:pPr>
          </w:p>
        </w:tc>
      </w:tr>
      <w:tr w:rsidR="004C138A" w:rsidRPr="00A252BA" w14:paraId="20110813"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hideMark/>
          </w:tcPr>
          <w:p w14:paraId="7A63C687"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6</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0C427E5" w14:textId="22BD8FD5" w:rsidR="004C138A" w:rsidRPr="00A252BA" w:rsidRDefault="00233D69" w:rsidP="00825AE2">
            <w:pPr>
              <w:numPr>
                <w:ilvl w:val="12"/>
                <w:numId w:val="0"/>
              </w:numPr>
              <w:spacing w:before="40" w:after="40"/>
              <w:rPr>
                <w:rFonts w:cs="Arial"/>
                <w:szCs w:val="22"/>
              </w:rPr>
            </w:pPr>
            <w:r>
              <w:rPr>
                <w:rFonts w:cs="Arial"/>
                <w:szCs w:val="22"/>
              </w:rPr>
              <w:t>Derek Read</w:t>
            </w: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03B69F6" w14:textId="7F362936" w:rsidR="004C138A" w:rsidRPr="00A252BA" w:rsidRDefault="005D338E" w:rsidP="00825AE2">
            <w:pPr>
              <w:numPr>
                <w:ilvl w:val="12"/>
                <w:numId w:val="0"/>
              </w:numPr>
              <w:spacing w:before="40" w:after="40"/>
              <w:rPr>
                <w:rFonts w:cs="Arial"/>
                <w:szCs w:val="22"/>
              </w:rPr>
            </w:pPr>
            <w:r>
              <w:rPr>
                <w:rFonts w:cs="Arial"/>
                <w:szCs w:val="22"/>
              </w:rPr>
              <w:t>Trustee</w:t>
            </w: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25CE02D" w14:textId="77777777" w:rsidR="004C138A" w:rsidRPr="00A252BA" w:rsidRDefault="004C138A" w:rsidP="00825AE2">
            <w:pPr>
              <w:numPr>
                <w:ilvl w:val="12"/>
                <w:numId w:val="0"/>
              </w:numPr>
              <w:spacing w:before="40" w:after="40"/>
              <w:rPr>
                <w:rFonts w:cs="Arial"/>
                <w:szCs w:val="22"/>
              </w:rPr>
            </w:pPr>
          </w:p>
        </w:tc>
      </w:tr>
      <w:tr w:rsidR="004C138A" w:rsidRPr="00A252BA" w14:paraId="58A4619B"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hideMark/>
          </w:tcPr>
          <w:p w14:paraId="486F7FB1"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7</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78828B61" w14:textId="78CEB0B6" w:rsidR="004C138A" w:rsidRPr="00A252BA" w:rsidRDefault="00233D69" w:rsidP="00825AE2">
            <w:pPr>
              <w:numPr>
                <w:ilvl w:val="12"/>
                <w:numId w:val="0"/>
              </w:numPr>
              <w:spacing w:before="40" w:after="40"/>
              <w:rPr>
                <w:rFonts w:cs="Arial"/>
                <w:szCs w:val="22"/>
              </w:rPr>
            </w:pPr>
            <w:r>
              <w:rPr>
                <w:rFonts w:cs="Arial"/>
                <w:szCs w:val="22"/>
              </w:rPr>
              <w:t>Graeme Lyall</w:t>
            </w: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4329FF86" w14:textId="1A1838FB" w:rsidR="004C138A" w:rsidRPr="00A252BA" w:rsidRDefault="005D338E" w:rsidP="00825AE2">
            <w:pPr>
              <w:numPr>
                <w:ilvl w:val="12"/>
                <w:numId w:val="0"/>
              </w:numPr>
              <w:spacing w:before="40" w:after="40"/>
              <w:rPr>
                <w:rFonts w:cs="Arial"/>
                <w:szCs w:val="22"/>
              </w:rPr>
            </w:pPr>
            <w:r>
              <w:rPr>
                <w:rFonts w:cs="Arial"/>
                <w:szCs w:val="22"/>
              </w:rPr>
              <w:t>Trustee</w:t>
            </w: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3D3C981D" w14:textId="77777777" w:rsidR="004C138A" w:rsidRPr="00A252BA" w:rsidRDefault="004C138A" w:rsidP="00825AE2">
            <w:pPr>
              <w:numPr>
                <w:ilvl w:val="12"/>
                <w:numId w:val="0"/>
              </w:numPr>
              <w:spacing w:before="40" w:after="40"/>
              <w:rPr>
                <w:rFonts w:cs="Arial"/>
                <w:szCs w:val="22"/>
              </w:rPr>
            </w:pPr>
          </w:p>
        </w:tc>
      </w:tr>
      <w:tr w:rsidR="004C138A" w:rsidRPr="00A252BA" w14:paraId="42345BD4"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hideMark/>
          </w:tcPr>
          <w:p w14:paraId="354165AE"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8</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28E68D0B" w14:textId="77777777" w:rsidR="004C138A" w:rsidRPr="00A252BA" w:rsidRDefault="004C138A" w:rsidP="00825AE2">
            <w:pPr>
              <w:numPr>
                <w:ilvl w:val="12"/>
                <w:numId w:val="0"/>
              </w:numPr>
              <w:spacing w:before="40" w:after="40"/>
              <w:rPr>
                <w:rFonts w:cs="Arial"/>
                <w:szCs w:val="22"/>
              </w:rPr>
            </w:pP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2FBDA7C1" w14:textId="77777777" w:rsidR="004C138A" w:rsidRPr="00A252BA" w:rsidRDefault="004C138A" w:rsidP="00825AE2">
            <w:pPr>
              <w:numPr>
                <w:ilvl w:val="12"/>
                <w:numId w:val="0"/>
              </w:numPr>
              <w:spacing w:before="40" w:after="40"/>
              <w:rPr>
                <w:rFonts w:cs="Arial"/>
                <w:szCs w:val="22"/>
              </w:rPr>
            </w:pP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19D958E7" w14:textId="77777777" w:rsidR="004C138A" w:rsidRPr="00A252BA" w:rsidRDefault="004C138A" w:rsidP="00825AE2">
            <w:pPr>
              <w:numPr>
                <w:ilvl w:val="12"/>
                <w:numId w:val="0"/>
              </w:numPr>
              <w:spacing w:before="40" w:after="40"/>
              <w:rPr>
                <w:rFonts w:cs="Arial"/>
                <w:szCs w:val="22"/>
              </w:rPr>
            </w:pPr>
          </w:p>
        </w:tc>
      </w:tr>
      <w:tr w:rsidR="004C138A" w:rsidRPr="00A252BA" w14:paraId="15DAC863"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tcPr>
          <w:p w14:paraId="6DB3998C"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9</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1E167F48" w14:textId="77777777" w:rsidR="004C138A" w:rsidRPr="00A252BA" w:rsidRDefault="004C138A" w:rsidP="00825AE2">
            <w:pPr>
              <w:numPr>
                <w:ilvl w:val="12"/>
                <w:numId w:val="0"/>
              </w:numPr>
              <w:spacing w:before="40" w:after="40"/>
              <w:rPr>
                <w:rFonts w:cs="Arial"/>
                <w:szCs w:val="22"/>
              </w:rPr>
            </w:pP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01DA487" w14:textId="77777777" w:rsidR="004C138A" w:rsidRPr="00A252BA" w:rsidRDefault="004C138A" w:rsidP="00825AE2">
            <w:pPr>
              <w:numPr>
                <w:ilvl w:val="12"/>
                <w:numId w:val="0"/>
              </w:numPr>
              <w:spacing w:before="40" w:after="40"/>
              <w:rPr>
                <w:rFonts w:cs="Arial"/>
                <w:szCs w:val="22"/>
              </w:rPr>
            </w:pP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C3DB1CC" w14:textId="77777777" w:rsidR="004C138A" w:rsidRPr="00A252BA" w:rsidRDefault="004C138A" w:rsidP="00825AE2">
            <w:pPr>
              <w:numPr>
                <w:ilvl w:val="12"/>
                <w:numId w:val="0"/>
              </w:numPr>
              <w:spacing w:before="40" w:after="40"/>
              <w:rPr>
                <w:rFonts w:cs="Arial"/>
                <w:szCs w:val="22"/>
              </w:rPr>
            </w:pPr>
          </w:p>
        </w:tc>
      </w:tr>
      <w:tr w:rsidR="004C138A" w:rsidRPr="00A252BA" w14:paraId="69C32FEF" w14:textId="77777777" w:rsidTr="00825AE2">
        <w:trPr>
          <w:cantSplit/>
          <w:jc w:val="center"/>
        </w:trPr>
        <w:tc>
          <w:tcPr>
            <w:tcW w:w="612" w:type="dxa"/>
            <w:tcBorders>
              <w:top w:val="nil"/>
              <w:left w:val="nil"/>
              <w:bottom w:val="nil"/>
              <w:right w:val="single" w:sz="6" w:space="0" w:color="auto"/>
            </w:tcBorders>
            <w:tcMar>
              <w:top w:w="0" w:type="dxa"/>
              <w:left w:w="107" w:type="dxa"/>
              <w:bottom w:w="0" w:type="dxa"/>
              <w:right w:w="107" w:type="dxa"/>
            </w:tcMar>
            <w:vAlign w:val="center"/>
          </w:tcPr>
          <w:p w14:paraId="05463963" w14:textId="77777777" w:rsidR="004C138A" w:rsidRPr="00A252BA" w:rsidRDefault="004C138A" w:rsidP="00825AE2">
            <w:pPr>
              <w:numPr>
                <w:ilvl w:val="12"/>
                <w:numId w:val="0"/>
              </w:numPr>
              <w:spacing w:before="40" w:after="40"/>
              <w:jc w:val="right"/>
              <w:rPr>
                <w:rFonts w:cs="Arial"/>
                <w:szCs w:val="22"/>
              </w:rPr>
            </w:pPr>
            <w:r w:rsidRPr="00A252BA">
              <w:rPr>
                <w:rFonts w:cs="Arial"/>
                <w:szCs w:val="22"/>
              </w:rPr>
              <w:t>10</w:t>
            </w:r>
          </w:p>
        </w:tc>
        <w:tc>
          <w:tcPr>
            <w:tcW w:w="3499"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72144003" w14:textId="77777777" w:rsidR="004C138A" w:rsidRPr="00A252BA" w:rsidRDefault="004C138A" w:rsidP="00825AE2">
            <w:pPr>
              <w:numPr>
                <w:ilvl w:val="12"/>
                <w:numId w:val="0"/>
              </w:numPr>
              <w:spacing w:before="40" w:after="40"/>
              <w:rPr>
                <w:rFonts w:cs="Arial"/>
                <w:szCs w:val="22"/>
              </w:rPr>
            </w:pPr>
          </w:p>
        </w:tc>
        <w:tc>
          <w:tcPr>
            <w:tcW w:w="326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DE8A403" w14:textId="77777777" w:rsidR="004C138A" w:rsidRPr="00A252BA" w:rsidRDefault="004C138A" w:rsidP="00825AE2">
            <w:pPr>
              <w:numPr>
                <w:ilvl w:val="12"/>
                <w:numId w:val="0"/>
              </w:numPr>
              <w:spacing w:before="40" w:after="40"/>
              <w:rPr>
                <w:rFonts w:cs="Arial"/>
                <w:szCs w:val="22"/>
              </w:rPr>
            </w:pPr>
          </w:p>
        </w:tc>
        <w:tc>
          <w:tcPr>
            <w:tcW w:w="3350" w:type="dxa"/>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30E8B060" w14:textId="77777777" w:rsidR="004C138A" w:rsidRPr="00A252BA" w:rsidRDefault="004C138A" w:rsidP="00825AE2">
            <w:pPr>
              <w:numPr>
                <w:ilvl w:val="12"/>
                <w:numId w:val="0"/>
              </w:numPr>
              <w:spacing w:before="40" w:after="40"/>
              <w:rPr>
                <w:rFonts w:cs="Arial"/>
                <w:szCs w:val="22"/>
              </w:rPr>
            </w:pPr>
          </w:p>
        </w:tc>
      </w:tr>
    </w:tbl>
    <w:p w14:paraId="68F606D0" w14:textId="77777777" w:rsidR="002C20B3" w:rsidRDefault="002C20B3">
      <w:pPr>
        <w:spacing w:after="160" w:line="259" w:lineRule="auto"/>
        <w:rPr>
          <w:rFonts w:cs="Arial"/>
          <w:b/>
          <w:szCs w:val="22"/>
        </w:rPr>
      </w:pPr>
    </w:p>
    <w:p w14:paraId="0A8E4655" w14:textId="33F8C04D" w:rsidR="009815E5" w:rsidRPr="00A252BA" w:rsidRDefault="009815E5">
      <w:pPr>
        <w:spacing w:after="160" w:line="259" w:lineRule="auto"/>
        <w:rPr>
          <w:rFonts w:cs="Arial"/>
          <w:b/>
          <w:szCs w:val="22"/>
        </w:rPr>
      </w:pPr>
      <w:r w:rsidRPr="00A252BA">
        <w:rPr>
          <w:rFonts w:cs="Arial"/>
          <w:b/>
          <w:szCs w:val="22"/>
        </w:rPr>
        <w:br w:type="page"/>
      </w:r>
    </w:p>
    <w:p w14:paraId="0D9BB78A" w14:textId="77777777" w:rsidR="001636C9" w:rsidRDefault="001636C9" w:rsidP="00A7073B">
      <w:pPr>
        <w:rPr>
          <w:rFonts w:cs="Arial"/>
        </w:rPr>
      </w:pPr>
    </w:p>
    <w:tbl>
      <w:tblPr>
        <w:tblW w:w="10773" w:type="dxa"/>
        <w:jc w:val="center"/>
        <w:tblLayout w:type="fixed"/>
        <w:tblCellMar>
          <w:left w:w="56" w:type="dxa"/>
          <w:right w:w="56" w:type="dxa"/>
        </w:tblCellMar>
        <w:tblLook w:val="04A0" w:firstRow="1" w:lastRow="0" w:firstColumn="1" w:lastColumn="0" w:noHBand="0" w:noVBand="1"/>
      </w:tblPr>
      <w:tblGrid>
        <w:gridCol w:w="10773"/>
      </w:tblGrid>
      <w:tr w:rsidR="00AC6C79" w:rsidRPr="00A252BA" w14:paraId="6550EFFF" w14:textId="77777777" w:rsidTr="00825AE2">
        <w:trPr>
          <w:cantSplit/>
          <w:jc w:val="center"/>
        </w:trPr>
        <w:tc>
          <w:tcPr>
            <w:tcW w:w="10773" w:type="dxa"/>
            <w:shd w:val="clear" w:color="auto" w:fill="000000"/>
            <w:hideMark/>
          </w:tcPr>
          <w:p w14:paraId="6CFA9C74" w14:textId="2B258D16" w:rsidR="00AC6C79" w:rsidRPr="00A252BA" w:rsidRDefault="00AC6C79" w:rsidP="00825AE2">
            <w:pPr>
              <w:pStyle w:val="Heading4"/>
              <w:rPr>
                <w:rFonts w:cs="Arial"/>
                <w:vanish/>
              </w:rPr>
            </w:pPr>
            <w:r w:rsidRPr="00A252BA">
              <w:rPr>
                <w:rFonts w:cs="Arial"/>
                <w:b w:val="0"/>
              </w:rPr>
              <w:t xml:space="preserve">Section </w:t>
            </w:r>
            <w:r>
              <w:rPr>
                <w:rFonts w:cs="Arial"/>
                <w:b w:val="0"/>
              </w:rPr>
              <w:t>B</w:t>
            </w:r>
            <w:r w:rsidRPr="00A252BA">
              <w:rPr>
                <w:rFonts w:cs="Arial"/>
                <w:b w:val="0"/>
              </w:rPr>
              <w:t xml:space="preserve">: </w:t>
            </w:r>
            <w:r>
              <w:rPr>
                <w:rFonts w:cs="Arial"/>
                <w:b w:val="0"/>
              </w:rPr>
              <w:t>Structure, governance and management</w:t>
            </w:r>
          </w:p>
        </w:tc>
      </w:tr>
    </w:tbl>
    <w:p w14:paraId="4F5AA22C" w14:textId="77777777" w:rsidR="00AC6C79" w:rsidRDefault="00AC6C79" w:rsidP="00A7073B">
      <w:pPr>
        <w:rPr>
          <w:rFonts w:cs="Arial"/>
        </w:rPr>
      </w:pPr>
    </w:p>
    <w:tbl>
      <w:tblPr>
        <w:tblW w:w="107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3406"/>
        <w:gridCol w:w="7373"/>
      </w:tblGrid>
      <w:tr w:rsidR="001636C9" w:rsidRPr="00A252BA" w14:paraId="67C6D508" w14:textId="77777777" w:rsidTr="00A55F51">
        <w:trPr>
          <w:jc w:val="center"/>
        </w:trPr>
        <w:tc>
          <w:tcPr>
            <w:tcW w:w="10779" w:type="dxa"/>
            <w:gridSpan w:val="2"/>
            <w:tcBorders>
              <w:top w:val="nil"/>
              <w:left w:val="nil"/>
              <w:bottom w:val="nil"/>
              <w:right w:val="nil"/>
            </w:tcBorders>
            <w:hideMark/>
          </w:tcPr>
          <w:p w14:paraId="1F1E4842" w14:textId="77777777" w:rsidR="001636C9" w:rsidRPr="00A252BA" w:rsidRDefault="001636C9" w:rsidP="00A55F51">
            <w:pPr>
              <w:spacing w:before="120" w:after="120"/>
              <w:rPr>
                <w:rFonts w:cs="Arial"/>
                <w:szCs w:val="22"/>
              </w:rPr>
            </w:pPr>
            <w:r w:rsidRPr="00A252BA">
              <w:rPr>
                <w:rFonts w:cs="Arial"/>
                <w:b/>
                <w:szCs w:val="22"/>
              </w:rPr>
              <w:t>Description of the branch’s trusts</w:t>
            </w:r>
          </w:p>
        </w:tc>
      </w:tr>
      <w:tr w:rsidR="001636C9" w:rsidRPr="00A252BA" w14:paraId="1517D344" w14:textId="77777777" w:rsidTr="009815E5">
        <w:trPr>
          <w:trHeight w:val="617"/>
          <w:jc w:val="center"/>
        </w:trPr>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77191" w14:textId="77777777" w:rsidR="001636C9" w:rsidRPr="00A252BA" w:rsidRDefault="001636C9" w:rsidP="009815E5">
            <w:pPr>
              <w:spacing w:before="120" w:after="120"/>
              <w:rPr>
                <w:rFonts w:cs="Arial"/>
                <w:color w:val="000000" w:themeColor="text1"/>
                <w:sz w:val="20"/>
              </w:rPr>
            </w:pPr>
            <w:r w:rsidRPr="00A252BA">
              <w:rPr>
                <w:rFonts w:cs="Arial"/>
                <w:color w:val="000000" w:themeColor="text1"/>
                <w:szCs w:val="22"/>
              </w:rPr>
              <w:t xml:space="preserve">Type of governing document  </w:t>
            </w:r>
            <w:r w:rsidRPr="00A252BA">
              <w:rPr>
                <w:rFonts w:cs="Arial"/>
                <w:color w:val="000000" w:themeColor="text1"/>
              </w:rPr>
              <w:t xml:space="preserve">  </w:t>
            </w:r>
            <w:r w:rsidRPr="00A252BA">
              <w:rPr>
                <w:rFonts w:cs="Arial"/>
                <w:color w:val="000000" w:themeColor="text1"/>
              </w:rPr>
              <w:br/>
            </w:r>
            <w:r w:rsidRPr="00A252BA">
              <w:rPr>
                <w:rFonts w:cs="Arial"/>
                <w:color w:val="000000" w:themeColor="text1"/>
                <w:sz w:val="20"/>
              </w:rPr>
              <w:t>(e.g. trust deed, constitution</w:t>
            </w:r>
            <w:r w:rsidRPr="00A252BA">
              <w:rPr>
                <w:rFonts w:cs="Arial"/>
                <w:color w:val="000000" w:themeColor="text1"/>
              </w:rPr>
              <w:t xml:space="preserve">) </w:t>
            </w:r>
          </w:p>
        </w:tc>
        <w:tc>
          <w:tcPr>
            <w:tcW w:w="7373" w:type="dxa"/>
            <w:tcBorders>
              <w:top w:val="single" w:sz="4" w:space="0" w:color="auto"/>
              <w:left w:val="single" w:sz="4" w:space="0" w:color="auto"/>
              <w:bottom w:val="single" w:sz="4" w:space="0" w:color="auto"/>
              <w:right w:val="single" w:sz="4" w:space="0" w:color="auto"/>
            </w:tcBorders>
          </w:tcPr>
          <w:p w14:paraId="36FCA377" w14:textId="77777777" w:rsidR="001636C9" w:rsidRPr="00A252BA" w:rsidRDefault="001636C9" w:rsidP="00A55F51">
            <w:pPr>
              <w:rPr>
                <w:rFonts w:cs="Arial"/>
              </w:rPr>
            </w:pPr>
            <w:r w:rsidRPr="00A252BA">
              <w:rPr>
                <w:rFonts w:cs="Arial"/>
              </w:rPr>
              <w:t>Royal Charter, Rules, Byelaws, Area and Branch Regulations of the Royal Air Forces Association.</w:t>
            </w:r>
          </w:p>
        </w:tc>
      </w:tr>
      <w:tr w:rsidR="001636C9" w:rsidRPr="00A252BA" w14:paraId="2866270F" w14:textId="77777777" w:rsidTr="009815E5">
        <w:trPr>
          <w:trHeight w:val="855"/>
          <w:jc w:val="center"/>
        </w:trPr>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092AC" w14:textId="77777777" w:rsidR="001636C9" w:rsidRPr="00A252BA" w:rsidRDefault="001636C9" w:rsidP="009815E5">
            <w:pPr>
              <w:pStyle w:val="BodyText2"/>
              <w:jc w:val="left"/>
              <w:rPr>
                <w:rFonts w:cs="Arial"/>
                <w:color w:val="000000" w:themeColor="text1"/>
              </w:rPr>
            </w:pPr>
            <w:r w:rsidRPr="00A252BA">
              <w:rPr>
                <w:rFonts w:cs="Arial"/>
                <w:color w:val="000000" w:themeColor="text1"/>
                <w:szCs w:val="22"/>
              </w:rPr>
              <w:t xml:space="preserve">How the Branch charity is constituted </w:t>
            </w:r>
            <w:r w:rsidRPr="00A252BA">
              <w:rPr>
                <w:rFonts w:cs="Arial"/>
                <w:color w:val="000000" w:themeColor="text1"/>
              </w:rPr>
              <w:br/>
            </w:r>
            <w:r w:rsidRPr="00A252BA">
              <w:rPr>
                <w:rFonts w:cs="Arial"/>
                <w:color w:val="000000" w:themeColor="text1"/>
                <w:sz w:val="20"/>
              </w:rPr>
              <w:t>(e.g. trust, association, company)</w:t>
            </w:r>
          </w:p>
        </w:tc>
        <w:tc>
          <w:tcPr>
            <w:tcW w:w="7373" w:type="dxa"/>
            <w:tcBorders>
              <w:top w:val="single" w:sz="4" w:space="0" w:color="auto"/>
              <w:left w:val="single" w:sz="4" w:space="0" w:color="auto"/>
              <w:bottom w:val="single" w:sz="4" w:space="0" w:color="auto"/>
              <w:right w:val="single" w:sz="4" w:space="0" w:color="auto"/>
            </w:tcBorders>
          </w:tcPr>
          <w:p w14:paraId="6CD7A873" w14:textId="77777777" w:rsidR="001636C9" w:rsidRPr="00A252BA" w:rsidRDefault="001636C9" w:rsidP="00A55F51">
            <w:pPr>
              <w:rPr>
                <w:rFonts w:cs="Arial"/>
              </w:rPr>
            </w:pPr>
            <w:r w:rsidRPr="00A252BA">
              <w:rPr>
                <w:rFonts w:cs="Arial"/>
              </w:rPr>
              <w:t>Unincorporated association</w:t>
            </w:r>
          </w:p>
        </w:tc>
      </w:tr>
      <w:tr w:rsidR="001636C9" w:rsidRPr="00A252BA" w14:paraId="465F2320" w14:textId="77777777" w:rsidTr="009815E5">
        <w:trPr>
          <w:trHeight w:val="712"/>
          <w:jc w:val="center"/>
        </w:trPr>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537D9" w14:textId="77777777" w:rsidR="001636C9" w:rsidRPr="00A252BA" w:rsidRDefault="001636C9" w:rsidP="009815E5">
            <w:pPr>
              <w:spacing w:before="120" w:after="120"/>
              <w:rPr>
                <w:rFonts w:cs="Arial"/>
                <w:color w:val="000000" w:themeColor="text1"/>
              </w:rPr>
            </w:pPr>
            <w:r w:rsidRPr="00A252BA">
              <w:rPr>
                <w:rFonts w:cs="Arial"/>
                <w:color w:val="000000" w:themeColor="text1"/>
                <w:szCs w:val="22"/>
              </w:rPr>
              <w:t xml:space="preserve">Trustee selection methods </w:t>
            </w:r>
            <w:r w:rsidRPr="00A252BA">
              <w:rPr>
                <w:rFonts w:cs="Arial"/>
                <w:color w:val="000000" w:themeColor="text1"/>
              </w:rPr>
              <w:br/>
            </w:r>
            <w:r w:rsidRPr="00A252BA">
              <w:rPr>
                <w:rFonts w:cs="Arial"/>
                <w:color w:val="000000" w:themeColor="text1"/>
                <w:sz w:val="20"/>
              </w:rPr>
              <w:t>(e.g. appointed by, elected by)</w:t>
            </w:r>
          </w:p>
        </w:tc>
        <w:tc>
          <w:tcPr>
            <w:tcW w:w="7373" w:type="dxa"/>
            <w:tcBorders>
              <w:top w:val="single" w:sz="4" w:space="0" w:color="auto"/>
              <w:left w:val="single" w:sz="4" w:space="0" w:color="auto"/>
              <w:bottom w:val="single" w:sz="4" w:space="0" w:color="auto"/>
              <w:right w:val="single" w:sz="4" w:space="0" w:color="auto"/>
            </w:tcBorders>
          </w:tcPr>
          <w:p w14:paraId="676C7205" w14:textId="77777777" w:rsidR="001636C9" w:rsidRPr="00A252BA" w:rsidRDefault="001636C9" w:rsidP="00A55F51">
            <w:pPr>
              <w:rPr>
                <w:rFonts w:cs="Arial"/>
              </w:rPr>
            </w:pPr>
            <w:r w:rsidRPr="00A252BA">
              <w:rPr>
                <w:rFonts w:cs="Arial"/>
              </w:rPr>
              <w:t>Elected by the branch membership</w:t>
            </w:r>
          </w:p>
        </w:tc>
      </w:tr>
    </w:tbl>
    <w:p w14:paraId="3E3FA34E" w14:textId="77777777" w:rsidR="000D0699" w:rsidRPr="00A252BA" w:rsidRDefault="000D0699" w:rsidP="000D0699">
      <w:pPr>
        <w:spacing w:before="120" w:after="120"/>
        <w:rPr>
          <w:rFonts w:cs="Arial"/>
          <w:b/>
          <w:szCs w:val="22"/>
        </w:rPr>
      </w:pPr>
      <w:r w:rsidRPr="00A252BA">
        <w:rPr>
          <w:rFonts w:cs="Arial"/>
          <w:b/>
          <w:szCs w:val="22"/>
        </w:rPr>
        <w:t xml:space="preserve">Additional governance issues (Optional information) </w:t>
      </w:r>
    </w:p>
    <w:tbl>
      <w:tblPr>
        <w:tblW w:w="10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263"/>
        <w:gridCol w:w="8089"/>
      </w:tblGrid>
      <w:tr w:rsidR="000D0699" w:rsidRPr="00A252BA" w14:paraId="3349150D" w14:textId="77777777" w:rsidTr="009815E5">
        <w:trPr>
          <w:trHeight w:val="273"/>
          <w:jc w:val="center"/>
        </w:trPr>
        <w:tc>
          <w:tcPr>
            <w:tcW w:w="2263" w:type="dxa"/>
            <w:vMerge w:val="restart"/>
            <w:tcBorders>
              <w:top w:val="single" w:sz="4" w:space="0" w:color="auto"/>
              <w:left w:val="single" w:sz="4" w:space="0" w:color="auto"/>
              <w:right w:val="single" w:sz="4" w:space="0" w:color="auto"/>
            </w:tcBorders>
            <w:shd w:val="clear" w:color="auto" w:fill="D9D9D9" w:themeFill="background1" w:themeFillShade="D9"/>
          </w:tcPr>
          <w:p w14:paraId="2A68B15E" w14:textId="77777777" w:rsidR="000D0699" w:rsidRPr="00A252BA" w:rsidRDefault="000D0699" w:rsidP="00550819">
            <w:pPr>
              <w:tabs>
                <w:tab w:val="left" w:pos="284"/>
              </w:tabs>
              <w:spacing w:before="120" w:after="120"/>
              <w:rPr>
                <w:rFonts w:cs="Arial"/>
              </w:rPr>
            </w:pPr>
            <w:r w:rsidRPr="00A252BA">
              <w:rPr>
                <w:rFonts w:cs="Arial"/>
                <w:szCs w:val="22"/>
              </w:rPr>
              <w:t>You may choose to include additional information, where relevant, about:</w:t>
            </w:r>
          </w:p>
          <w:p w14:paraId="0D692850" w14:textId="77777777" w:rsidR="000D0699" w:rsidRPr="00A252BA" w:rsidRDefault="000D0699" w:rsidP="00550819">
            <w:pPr>
              <w:tabs>
                <w:tab w:val="left" w:pos="284"/>
              </w:tabs>
              <w:spacing w:before="60" w:after="60"/>
              <w:rPr>
                <w:rFonts w:cs="Arial"/>
              </w:rPr>
            </w:pPr>
            <w:r w:rsidRPr="00A252BA">
              <w:rPr>
                <w:rFonts w:cs="Arial"/>
              </w:rPr>
              <w:t xml:space="preserve">Policies and procedures adopted for the induction and training of </w:t>
            </w:r>
            <w:proofErr w:type="gramStart"/>
            <w:r w:rsidRPr="00A252BA">
              <w:rPr>
                <w:rFonts w:cs="Arial"/>
              </w:rPr>
              <w:t>trustees;</w:t>
            </w:r>
            <w:proofErr w:type="gramEnd"/>
            <w:r w:rsidRPr="00A252BA">
              <w:rPr>
                <w:rFonts w:cs="Arial"/>
              </w:rPr>
              <w:t xml:space="preserve"> </w:t>
            </w:r>
          </w:p>
          <w:p w14:paraId="163C2B47" w14:textId="77777777" w:rsidR="000D0699" w:rsidRPr="00A252BA" w:rsidRDefault="000D0699" w:rsidP="00550819">
            <w:pPr>
              <w:tabs>
                <w:tab w:val="left" w:pos="284"/>
              </w:tabs>
              <w:spacing w:before="60" w:after="60"/>
              <w:rPr>
                <w:rFonts w:cs="Arial"/>
              </w:rPr>
            </w:pPr>
            <w:r w:rsidRPr="00A252BA">
              <w:rPr>
                <w:rFonts w:cs="Arial"/>
              </w:rPr>
              <w:t>The branch’s organisational structure and any wider network with which the charity works.</w:t>
            </w:r>
          </w:p>
          <w:p w14:paraId="1D550EB3" w14:textId="77777777" w:rsidR="000D0699" w:rsidRPr="00A252BA" w:rsidRDefault="000D0699" w:rsidP="00550819">
            <w:pPr>
              <w:tabs>
                <w:tab w:val="left" w:pos="284"/>
              </w:tabs>
              <w:spacing w:before="60" w:after="60"/>
              <w:rPr>
                <w:rFonts w:cs="Arial"/>
              </w:rPr>
            </w:pPr>
            <w:r w:rsidRPr="00A252BA">
              <w:rPr>
                <w:rFonts w:cs="Arial"/>
              </w:rPr>
              <w:t>Relationship with any related parties (including branch club).</w:t>
            </w:r>
          </w:p>
          <w:p w14:paraId="63219C94" w14:textId="77777777" w:rsidR="000D0699" w:rsidRPr="00A252BA" w:rsidRDefault="000D0699" w:rsidP="00550819">
            <w:pPr>
              <w:tabs>
                <w:tab w:val="left" w:pos="284"/>
              </w:tabs>
              <w:spacing w:before="60" w:after="60"/>
              <w:rPr>
                <w:rFonts w:cs="Arial"/>
              </w:rPr>
            </w:pPr>
            <w:r w:rsidRPr="00A252BA">
              <w:rPr>
                <w:rFonts w:cs="Arial"/>
              </w:rPr>
              <w:t>Trustees’ consideration of major risks and the system and procedures to manage them.</w:t>
            </w:r>
          </w:p>
        </w:tc>
        <w:tc>
          <w:tcPr>
            <w:tcW w:w="8089" w:type="dxa"/>
            <w:tcBorders>
              <w:top w:val="single" w:sz="4" w:space="0" w:color="auto"/>
              <w:left w:val="single" w:sz="4" w:space="0" w:color="auto"/>
              <w:bottom w:val="single" w:sz="4" w:space="0" w:color="auto"/>
              <w:right w:val="single" w:sz="4" w:space="0" w:color="auto"/>
            </w:tcBorders>
            <w:shd w:val="clear" w:color="auto" w:fill="000000" w:themeFill="text1"/>
          </w:tcPr>
          <w:p w14:paraId="1B80B269" w14:textId="77777777" w:rsidR="000D0699" w:rsidRPr="00A252BA" w:rsidRDefault="000D0699" w:rsidP="00550819">
            <w:pPr>
              <w:rPr>
                <w:rFonts w:cs="Arial"/>
                <w:color w:val="FFFFFF" w:themeColor="background1"/>
                <w:sz w:val="32"/>
                <w:szCs w:val="32"/>
              </w:rPr>
            </w:pPr>
            <w:r w:rsidRPr="00A252BA">
              <w:rPr>
                <w:rFonts w:cs="Arial"/>
                <w:color w:val="FFFFFF" w:themeColor="background1"/>
                <w:sz w:val="32"/>
                <w:szCs w:val="32"/>
              </w:rPr>
              <w:t>The Charity’s Organisational Structure</w:t>
            </w:r>
          </w:p>
        </w:tc>
      </w:tr>
      <w:tr w:rsidR="000D0699" w:rsidRPr="00A252BA" w14:paraId="37C647C1" w14:textId="77777777" w:rsidTr="009815E5">
        <w:trPr>
          <w:trHeight w:val="1512"/>
          <w:jc w:val="center"/>
        </w:trPr>
        <w:tc>
          <w:tcPr>
            <w:tcW w:w="2263" w:type="dxa"/>
            <w:vMerge/>
            <w:tcBorders>
              <w:left w:val="single" w:sz="4" w:space="0" w:color="auto"/>
              <w:right w:val="single" w:sz="4" w:space="0" w:color="auto"/>
            </w:tcBorders>
            <w:shd w:val="clear" w:color="auto" w:fill="D9D9D9" w:themeFill="background1" w:themeFillShade="D9"/>
          </w:tcPr>
          <w:p w14:paraId="15B96253" w14:textId="77777777" w:rsidR="000D0699" w:rsidRPr="00A252BA" w:rsidRDefault="000D0699" w:rsidP="00550819">
            <w:pPr>
              <w:spacing w:before="120" w:after="120"/>
              <w:rPr>
                <w:rFonts w:cs="Arial"/>
                <w:b/>
              </w:rPr>
            </w:pPr>
          </w:p>
        </w:tc>
        <w:tc>
          <w:tcPr>
            <w:tcW w:w="8089" w:type="dxa"/>
            <w:tcBorders>
              <w:top w:val="single" w:sz="4" w:space="0" w:color="auto"/>
              <w:left w:val="single" w:sz="4" w:space="0" w:color="auto"/>
              <w:bottom w:val="single" w:sz="4" w:space="0" w:color="auto"/>
              <w:right w:val="single" w:sz="4" w:space="0" w:color="auto"/>
            </w:tcBorders>
          </w:tcPr>
          <w:p w14:paraId="019B2425" w14:textId="77777777" w:rsidR="000D0699" w:rsidRPr="00A252BA" w:rsidRDefault="000D0699" w:rsidP="00550819">
            <w:pPr>
              <w:rPr>
                <w:rFonts w:cs="Arial"/>
              </w:rPr>
            </w:pPr>
            <w:r w:rsidRPr="00A252BA">
              <w:rPr>
                <w:rFonts w:cs="Arial"/>
              </w:rPr>
              <w:t xml:space="preserve">The charity is a branch of the Royal Air Forces Association which is a Royal Charter body and registered as a charity in England and Wales under number 226686 and in Scotland under SC037673 (“the Association”). The Association has many branches all of which share the same charitable object as the Association and are subject to the same constitution. </w:t>
            </w:r>
          </w:p>
        </w:tc>
      </w:tr>
      <w:tr w:rsidR="000D0699" w:rsidRPr="00A252BA" w14:paraId="4FD29031" w14:textId="77777777" w:rsidTr="009815E5">
        <w:trPr>
          <w:trHeight w:val="273"/>
          <w:jc w:val="center"/>
        </w:trPr>
        <w:tc>
          <w:tcPr>
            <w:tcW w:w="2263" w:type="dxa"/>
            <w:vMerge/>
            <w:tcBorders>
              <w:left w:val="single" w:sz="4" w:space="0" w:color="auto"/>
              <w:right w:val="single" w:sz="4" w:space="0" w:color="auto"/>
            </w:tcBorders>
            <w:shd w:val="clear" w:color="auto" w:fill="D9D9D9" w:themeFill="background1" w:themeFillShade="D9"/>
          </w:tcPr>
          <w:p w14:paraId="4CBB8650" w14:textId="77777777" w:rsidR="000D0699" w:rsidRPr="00A252BA" w:rsidRDefault="000D0699" w:rsidP="00550819">
            <w:pPr>
              <w:spacing w:before="120" w:after="120"/>
              <w:rPr>
                <w:rFonts w:cs="Arial"/>
                <w:b/>
              </w:rPr>
            </w:pPr>
          </w:p>
        </w:tc>
        <w:tc>
          <w:tcPr>
            <w:tcW w:w="8089" w:type="dxa"/>
            <w:tcBorders>
              <w:top w:val="single" w:sz="4" w:space="0" w:color="auto"/>
              <w:left w:val="single" w:sz="4" w:space="0" w:color="auto"/>
              <w:bottom w:val="single" w:sz="4" w:space="0" w:color="auto"/>
              <w:right w:val="single" w:sz="4" w:space="0" w:color="auto"/>
            </w:tcBorders>
            <w:shd w:val="clear" w:color="auto" w:fill="000000" w:themeFill="text1"/>
          </w:tcPr>
          <w:p w14:paraId="511C9024" w14:textId="6BBA4346" w:rsidR="000D0699" w:rsidRPr="00A252BA" w:rsidRDefault="000D0699" w:rsidP="00550819">
            <w:pPr>
              <w:rPr>
                <w:rFonts w:cs="Arial"/>
                <w:szCs w:val="22"/>
              </w:rPr>
            </w:pPr>
            <w:r w:rsidRPr="00A252BA">
              <w:rPr>
                <w:rFonts w:cs="Arial"/>
                <w:color w:val="FFFFFF" w:themeColor="background1"/>
                <w:sz w:val="32"/>
                <w:szCs w:val="32"/>
              </w:rPr>
              <w:t xml:space="preserve">Trustee Induction &amp; Training </w:t>
            </w:r>
            <w:r w:rsidRPr="00A252BA">
              <w:rPr>
                <w:rFonts w:cs="Arial"/>
                <w:i/>
                <w:iCs/>
                <w:color w:val="FFFFFF" w:themeColor="background1"/>
                <w:sz w:val="24"/>
                <w:szCs w:val="24"/>
              </w:rPr>
              <w:t xml:space="preserve">(Please insert any induction </w:t>
            </w:r>
            <w:r w:rsidR="00204AA9">
              <w:rPr>
                <w:rFonts w:cs="Arial"/>
                <w:i/>
                <w:iCs/>
                <w:color w:val="FFFFFF" w:themeColor="background1"/>
                <w:sz w:val="24"/>
                <w:szCs w:val="24"/>
              </w:rPr>
              <w:t xml:space="preserve">training </w:t>
            </w:r>
            <w:r w:rsidRPr="00A252BA">
              <w:rPr>
                <w:rFonts w:cs="Arial"/>
                <w:i/>
                <w:iCs/>
                <w:color w:val="FFFFFF" w:themeColor="background1"/>
                <w:sz w:val="24"/>
                <w:szCs w:val="24"/>
              </w:rPr>
              <w:t>or training</w:t>
            </w:r>
            <w:r w:rsidR="00204AA9">
              <w:rPr>
                <w:rFonts w:cs="Arial"/>
                <w:i/>
                <w:iCs/>
                <w:color w:val="FFFFFF" w:themeColor="background1"/>
                <w:sz w:val="24"/>
                <w:szCs w:val="24"/>
              </w:rPr>
              <w:t xml:space="preserve"> courses</w:t>
            </w:r>
            <w:r w:rsidRPr="00A252BA">
              <w:rPr>
                <w:rFonts w:cs="Arial"/>
                <w:i/>
                <w:iCs/>
                <w:color w:val="FFFFFF" w:themeColor="background1"/>
                <w:sz w:val="24"/>
                <w:szCs w:val="24"/>
              </w:rPr>
              <w:t xml:space="preserve"> completed</w:t>
            </w:r>
            <w:r w:rsidR="00204AA9">
              <w:rPr>
                <w:rFonts w:cs="Arial"/>
                <w:i/>
                <w:iCs/>
                <w:color w:val="FFFFFF" w:themeColor="background1"/>
                <w:sz w:val="24"/>
                <w:szCs w:val="24"/>
              </w:rPr>
              <w:t xml:space="preserve"> by Trustees</w:t>
            </w:r>
            <w:r w:rsidRPr="00A252BA">
              <w:rPr>
                <w:rFonts w:cs="Arial"/>
                <w:i/>
                <w:iCs/>
                <w:color w:val="FFFFFF" w:themeColor="background1"/>
                <w:sz w:val="24"/>
                <w:szCs w:val="24"/>
              </w:rPr>
              <w:t>)</w:t>
            </w:r>
          </w:p>
        </w:tc>
      </w:tr>
      <w:tr w:rsidR="000D0699" w:rsidRPr="00A252BA" w14:paraId="6CB3F1A2" w14:textId="77777777" w:rsidTr="009815E5">
        <w:trPr>
          <w:trHeight w:val="1002"/>
          <w:jc w:val="center"/>
        </w:trPr>
        <w:tc>
          <w:tcPr>
            <w:tcW w:w="2263" w:type="dxa"/>
            <w:vMerge/>
            <w:tcBorders>
              <w:left w:val="single" w:sz="4" w:space="0" w:color="auto"/>
              <w:right w:val="single" w:sz="4" w:space="0" w:color="auto"/>
            </w:tcBorders>
            <w:shd w:val="clear" w:color="auto" w:fill="D9D9D9" w:themeFill="background1" w:themeFillShade="D9"/>
          </w:tcPr>
          <w:p w14:paraId="5BF27CD8" w14:textId="77777777" w:rsidR="000D0699" w:rsidRPr="00A252BA" w:rsidRDefault="000D0699" w:rsidP="00550819">
            <w:pPr>
              <w:spacing w:before="120" w:after="120"/>
              <w:rPr>
                <w:rFonts w:cs="Arial"/>
                <w:b/>
              </w:rPr>
            </w:pPr>
          </w:p>
        </w:tc>
        <w:tc>
          <w:tcPr>
            <w:tcW w:w="8089" w:type="dxa"/>
            <w:tcBorders>
              <w:top w:val="single" w:sz="4" w:space="0" w:color="auto"/>
              <w:left w:val="single" w:sz="4" w:space="0" w:color="auto"/>
              <w:bottom w:val="single" w:sz="4" w:space="0" w:color="auto"/>
              <w:right w:val="single" w:sz="4" w:space="0" w:color="auto"/>
            </w:tcBorders>
          </w:tcPr>
          <w:p w14:paraId="00AC4A88" w14:textId="54A463E4" w:rsidR="000D0699" w:rsidRPr="00A252BA" w:rsidRDefault="005D338E" w:rsidP="00550819">
            <w:pPr>
              <w:rPr>
                <w:rFonts w:cs="Arial"/>
                <w:szCs w:val="22"/>
              </w:rPr>
            </w:pPr>
            <w:r>
              <w:rPr>
                <w:rFonts w:cs="Arial"/>
                <w:szCs w:val="22"/>
              </w:rPr>
              <w:t>None completed</w:t>
            </w:r>
            <w:r w:rsidR="00897875">
              <w:rPr>
                <w:rFonts w:cs="Arial"/>
                <w:szCs w:val="22"/>
              </w:rPr>
              <w:t xml:space="preserve"> this year</w:t>
            </w:r>
            <w:r>
              <w:rPr>
                <w:rFonts w:cs="Arial"/>
                <w:szCs w:val="22"/>
              </w:rPr>
              <w:t>.</w:t>
            </w:r>
          </w:p>
        </w:tc>
      </w:tr>
      <w:tr w:rsidR="000D0699" w:rsidRPr="00A252BA" w14:paraId="3DB45BE8" w14:textId="77777777" w:rsidTr="009815E5">
        <w:trPr>
          <w:trHeight w:val="276"/>
          <w:jc w:val="center"/>
        </w:trPr>
        <w:tc>
          <w:tcPr>
            <w:tcW w:w="2263" w:type="dxa"/>
            <w:vMerge/>
            <w:tcBorders>
              <w:left w:val="single" w:sz="4" w:space="0" w:color="auto"/>
              <w:right w:val="single" w:sz="4" w:space="0" w:color="auto"/>
            </w:tcBorders>
            <w:shd w:val="clear" w:color="auto" w:fill="D9D9D9" w:themeFill="background1" w:themeFillShade="D9"/>
          </w:tcPr>
          <w:p w14:paraId="4E49D6D4" w14:textId="77777777" w:rsidR="000D0699" w:rsidRPr="00A252BA" w:rsidRDefault="000D0699" w:rsidP="00550819">
            <w:pPr>
              <w:spacing w:before="120" w:after="120"/>
              <w:rPr>
                <w:rFonts w:cs="Arial"/>
                <w:b/>
              </w:rPr>
            </w:pPr>
          </w:p>
        </w:tc>
        <w:tc>
          <w:tcPr>
            <w:tcW w:w="8089" w:type="dxa"/>
            <w:tcBorders>
              <w:top w:val="single" w:sz="4" w:space="0" w:color="auto"/>
              <w:left w:val="single" w:sz="4" w:space="0" w:color="auto"/>
              <w:bottom w:val="single" w:sz="4" w:space="0" w:color="auto"/>
              <w:right w:val="single" w:sz="4" w:space="0" w:color="auto"/>
            </w:tcBorders>
            <w:shd w:val="clear" w:color="auto" w:fill="000000" w:themeFill="text1"/>
          </w:tcPr>
          <w:p w14:paraId="01C35584" w14:textId="77777777" w:rsidR="000D0699" w:rsidRPr="00A252BA" w:rsidRDefault="000D0699" w:rsidP="00550819">
            <w:pPr>
              <w:rPr>
                <w:rFonts w:cs="Arial"/>
                <w:szCs w:val="22"/>
              </w:rPr>
            </w:pPr>
            <w:r w:rsidRPr="00A252BA">
              <w:rPr>
                <w:rFonts w:cs="Arial"/>
                <w:color w:val="FFFFFF" w:themeColor="background1"/>
                <w:sz w:val="32"/>
                <w:szCs w:val="32"/>
              </w:rPr>
              <w:t xml:space="preserve">Related Party Relationships </w:t>
            </w:r>
            <w:r w:rsidRPr="00A252BA">
              <w:rPr>
                <w:rFonts w:cs="Arial"/>
                <w:i/>
                <w:iCs/>
                <w:color w:val="FFFFFF" w:themeColor="background1"/>
                <w:sz w:val="24"/>
                <w:szCs w:val="24"/>
              </w:rPr>
              <w:t>(e.g. Club if operated)</w:t>
            </w:r>
          </w:p>
        </w:tc>
      </w:tr>
      <w:tr w:rsidR="000D0699" w:rsidRPr="00A252BA" w14:paraId="35EF40A1" w14:textId="77777777" w:rsidTr="009815E5">
        <w:trPr>
          <w:trHeight w:val="1001"/>
          <w:jc w:val="center"/>
        </w:trPr>
        <w:tc>
          <w:tcPr>
            <w:tcW w:w="2263" w:type="dxa"/>
            <w:vMerge/>
            <w:tcBorders>
              <w:left w:val="single" w:sz="4" w:space="0" w:color="auto"/>
              <w:right w:val="single" w:sz="4" w:space="0" w:color="auto"/>
            </w:tcBorders>
            <w:shd w:val="clear" w:color="auto" w:fill="D9D9D9" w:themeFill="background1" w:themeFillShade="D9"/>
          </w:tcPr>
          <w:p w14:paraId="4B369A8A" w14:textId="77777777" w:rsidR="000D0699" w:rsidRPr="00A252BA" w:rsidRDefault="000D0699" w:rsidP="00550819">
            <w:pPr>
              <w:spacing w:before="120" w:after="120"/>
              <w:rPr>
                <w:rFonts w:cs="Arial"/>
                <w:b/>
              </w:rPr>
            </w:pPr>
          </w:p>
        </w:tc>
        <w:tc>
          <w:tcPr>
            <w:tcW w:w="8089" w:type="dxa"/>
            <w:tcBorders>
              <w:top w:val="single" w:sz="4" w:space="0" w:color="auto"/>
              <w:left w:val="single" w:sz="4" w:space="0" w:color="auto"/>
              <w:bottom w:val="single" w:sz="4" w:space="0" w:color="auto"/>
              <w:right w:val="single" w:sz="4" w:space="0" w:color="auto"/>
            </w:tcBorders>
          </w:tcPr>
          <w:p w14:paraId="08D38703" w14:textId="1FDD7505" w:rsidR="000D0699" w:rsidRPr="00A252BA" w:rsidRDefault="005D338E" w:rsidP="00550819">
            <w:pPr>
              <w:rPr>
                <w:rFonts w:cs="Arial"/>
                <w:szCs w:val="22"/>
              </w:rPr>
            </w:pPr>
            <w:r>
              <w:rPr>
                <w:rFonts w:cs="Arial"/>
                <w:szCs w:val="22"/>
              </w:rPr>
              <w:t>N/A</w:t>
            </w:r>
          </w:p>
        </w:tc>
      </w:tr>
      <w:tr w:rsidR="000D0699" w:rsidRPr="00A252BA" w14:paraId="00007431" w14:textId="77777777" w:rsidTr="009815E5">
        <w:trPr>
          <w:trHeight w:val="780"/>
          <w:jc w:val="center"/>
        </w:trPr>
        <w:tc>
          <w:tcPr>
            <w:tcW w:w="2263" w:type="dxa"/>
            <w:vMerge/>
            <w:tcBorders>
              <w:left w:val="single" w:sz="4" w:space="0" w:color="auto"/>
              <w:right w:val="single" w:sz="4" w:space="0" w:color="auto"/>
            </w:tcBorders>
            <w:shd w:val="clear" w:color="auto" w:fill="D9D9D9" w:themeFill="background1" w:themeFillShade="D9"/>
          </w:tcPr>
          <w:p w14:paraId="368F1F5B" w14:textId="77777777" w:rsidR="000D0699" w:rsidRPr="00A252BA" w:rsidRDefault="000D0699" w:rsidP="00550819">
            <w:pPr>
              <w:spacing w:before="120" w:after="120"/>
              <w:rPr>
                <w:rFonts w:cs="Arial"/>
                <w:b/>
              </w:rPr>
            </w:pPr>
          </w:p>
        </w:tc>
        <w:tc>
          <w:tcPr>
            <w:tcW w:w="8089" w:type="dxa"/>
            <w:tcBorders>
              <w:top w:val="single" w:sz="4" w:space="0" w:color="auto"/>
              <w:left w:val="single" w:sz="4" w:space="0" w:color="auto"/>
              <w:bottom w:val="single" w:sz="4" w:space="0" w:color="auto"/>
              <w:right w:val="single" w:sz="4" w:space="0" w:color="auto"/>
            </w:tcBorders>
            <w:shd w:val="clear" w:color="auto" w:fill="000000" w:themeFill="text1"/>
          </w:tcPr>
          <w:p w14:paraId="2BB2A8BF" w14:textId="77777777" w:rsidR="000D0699" w:rsidRPr="00A252BA" w:rsidRDefault="000D0699" w:rsidP="00550819">
            <w:pPr>
              <w:rPr>
                <w:rFonts w:cs="Arial"/>
                <w:szCs w:val="22"/>
              </w:rPr>
            </w:pPr>
            <w:r w:rsidRPr="00A252BA">
              <w:rPr>
                <w:rFonts w:cs="Arial"/>
                <w:color w:val="FFFFFF" w:themeColor="background1"/>
                <w:sz w:val="32"/>
                <w:szCs w:val="32"/>
              </w:rPr>
              <w:t xml:space="preserve">Risk Management </w:t>
            </w:r>
            <w:r w:rsidRPr="00A252BA">
              <w:rPr>
                <w:rFonts w:cs="Arial"/>
                <w:i/>
                <w:iCs/>
                <w:color w:val="FFFFFF" w:themeColor="background1"/>
                <w:sz w:val="24"/>
                <w:szCs w:val="24"/>
              </w:rPr>
              <w:t>(include details of any Risk Management documents held)</w:t>
            </w:r>
          </w:p>
        </w:tc>
      </w:tr>
      <w:tr w:rsidR="000D0699" w:rsidRPr="00A252BA" w14:paraId="38149C3D" w14:textId="77777777" w:rsidTr="009815E5">
        <w:trPr>
          <w:trHeight w:val="1109"/>
          <w:jc w:val="center"/>
        </w:trPr>
        <w:tc>
          <w:tcPr>
            <w:tcW w:w="2263" w:type="dxa"/>
            <w:vMerge/>
            <w:tcBorders>
              <w:left w:val="single" w:sz="4" w:space="0" w:color="auto"/>
              <w:bottom w:val="single" w:sz="4" w:space="0" w:color="auto"/>
              <w:right w:val="single" w:sz="4" w:space="0" w:color="auto"/>
            </w:tcBorders>
            <w:shd w:val="clear" w:color="auto" w:fill="D9D9D9" w:themeFill="background1" w:themeFillShade="D9"/>
          </w:tcPr>
          <w:p w14:paraId="2C76363F" w14:textId="77777777" w:rsidR="000D0699" w:rsidRPr="00A252BA" w:rsidRDefault="000D0699" w:rsidP="00550819">
            <w:pPr>
              <w:spacing w:before="120" w:after="120"/>
              <w:rPr>
                <w:rFonts w:cs="Arial"/>
                <w:b/>
              </w:rPr>
            </w:pPr>
          </w:p>
        </w:tc>
        <w:tc>
          <w:tcPr>
            <w:tcW w:w="8089" w:type="dxa"/>
            <w:tcBorders>
              <w:top w:val="single" w:sz="4" w:space="0" w:color="auto"/>
              <w:left w:val="single" w:sz="4" w:space="0" w:color="auto"/>
              <w:bottom w:val="single" w:sz="4" w:space="0" w:color="auto"/>
              <w:right w:val="single" w:sz="4" w:space="0" w:color="auto"/>
            </w:tcBorders>
          </w:tcPr>
          <w:p w14:paraId="4E0BDC70" w14:textId="75E5DDD8" w:rsidR="000D0699" w:rsidRPr="00A252BA" w:rsidRDefault="005D338E" w:rsidP="00550819">
            <w:pPr>
              <w:rPr>
                <w:rFonts w:cs="Arial"/>
                <w:szCs w:val="22"/>
              </w:rPr>
            </w:pPr>
            <w:r>
              <w:rPr>
                <w:rFonts w:cs="Arial"/>
                <w:szCs w:val="22"/>
              </w:rPr>
              <w:t>N/A</w:t>
            </w:r>
          </w:p>
        </w:tc>
      </w:tr>
    </w:tbl>
    <w:p w14:paraId="2908722F" w14:textId="42ED9ED8" w:rsidR="000D0699" w:rsidRPr="00A252BA" w:rsidRDefault="000D0699">
      <w:pPr>
        <w:spacing w:after="160" w:line="259" w:lineRule="auto"/>
        <w:rPr>
          <w:rFonts w:cs="Arial"/>
          <w:i/>
          <w:sz w:val="20"/>
        </w:rPr>
      </w:pPr>
      <w:r w:rsidRPr="00A252BA">
        <w:rPr>
          <w:rFonts w:cs="Arial"/>
          <w:i/>
          <w:sz w:val="20"/>
        </w:rPr>
        <w:br w:type="page"/>
      </w:r>
    </w:p>
    <w:p w14:paraId="6AEC2053" w14:textId="77777777" w:rsidR="000369CB" w:rsidRDefault="000369CB" w:rsidP="001636C9">
      <w:pPr>
        <w:rPr>
          <w:rFonts w:cs="Arial"/>
          <w:i/>
          <w:sz w:val="20"/>
        </w:rPr>
      </w:pPr>
    </w:p>
    <w:tbl>
      <w:tblPr>
        <w:tblW w:w="10773" w:type="dxa"/>
        <w:jc w:val="center"/>
        <w:tblLayout w:type="fixed"/>
        <w:tblCellMar>
          <w:left w:w="56" w:type="dxa"/>
          <w:right w:w="56" w:type="dxa"/>
        </w:tblCellMar>
        <w:tblLook w:val="04A0" w:firstRow="1" w:lastRow="0" w:firstColumn="1" w:lastColumn="0" w:noHBand="0" w:noVBand="1"/>
      </w:tblPr>
      <w:tblGrid>
        <w:gridCol w:w="10773"/>
      </w:tblGrid>
      <w:tr w:rsidR="009175F2" w:rsidRPr="00A252BA" w14:paraId="5EEFF343" w14:textId="77777777" w:rsidTr="00825AE2">
        <w:trPr>
          <w:cantSplit/>
          <w:jc w:val="center"/>
        </w:trPr>
        <w:tc>
          <w:tcPr>
            <w:tcW w:w="10773" w:type="dxa"/>
            <w:shd w:val="clear" w:color="auto" w:fill="000000"/>
            <w:hideMark/>
          </w:tcPr>
          <w:p w14:paraId="517A6134" w14:textId="6248D71D" w:rsidR="009175F2" w:rsidRPr="00A252BA" w:rsidRDefault="009175F2" w:rsidP="00825AE2">
            <w:pPr>
              <w:pStyle w:val="Heading4"/>
              <w:rPr>
                <w:rFonts w:cs="Arial"/>
                <w:vanish/>
              </w:rPr>
            </w:pPr>
            <w:r w:rsidRPr="00A252BA">
              <w:rPr>
                <w:rFonts w:cs="Arial"/>
                <w:b w:val="0"/>
              </w:rPr>
              <w:t xml:space="preserve">Section </w:t>
            </w:r>
            <w:r>
              <w:rPr>
                <w:rFonts w:cs="Arial"/>
                <w:b w:val="0"/>
              </w:rPr>
              <w:t>C</w:t>
            </w:r>
            <w:r w:rsidRPr="00A252BA">
              <w:rPr>
                <w:rFonts w:cs="Arial"/>
                <w:b w:val="0"/>
              </w:rPr>
              <w:t xml:space="preserve">: </w:t>
            </w:r>
            <w:r>
              <w:rPr>
                <w:rFonts w:cs="Arial"/>
                <w:b w:val="0"/>
              </w:rPr>
              <w:t>Objectives and Activities</w:t>
            </w:r>
          </w:p>
        </w:tc>
      </w:tr>
    </w:tbl>
    <w:p w14:paraId="33B507DE" w14:textId="77777777" w:rsidR="009175F2" w:rsidRDefault="009175F2" w:rsidP="001636C9">
      <w:pPr>
        <w:rPr>
          <w:rFonts w:cs="Arial"/>
          <w:i/>
          <w:sz w:val="20"/>
        </w:rPr>
      </w:pPr>
    </w:p>
    <w:tbl>
      <w:tblPr>
        <w:tblW w:w="10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1985"/>
        <w:gridCol w:w="8638"/>
      </w:tblGrid>
      <w:tr w:rsidR="000369CB" w:rsidRPr="00A252BA" w14:paraId="64E1B8F2" w14:textId="77777777" w:rsidTr="009175F2">
        <w:trPr>
          <w:trHeight w:val="2015"/>
          <w:jc w:val="center"/>
        </w:trPr>
        <w:tc>
          <w:tcPr>
            <w:tcW w:w="1985" w:type="dxa"/>
            <w:tcBorders>
              <w:top w:val="single" w:sz="4" w:space="0" w:color="auto"/>
              <w:left w:val="single" w:sz="4" w:space="0" w:color="auto"/>
              <w:bottom w:val="single" w:sz="4" w:space="0" w:color="auto"/>
              <w:right w:val="nil"/>
            </w:tcBorders>
            <w:shd w:val="clear" w:color="auto" w:fill="D9D9D9" w:themeFill="background1" w:themeFillShade="D9"/>
            <w:tcMar>
              <w:top w:w="0" w:type="dxa"/>
              <w:left w:w="107" w:type="dxa"/>
              <w:bottom w:w="0" w:type="dxa"/>
              <w:right w:w="107" w:type="dxa"/>
            </w:tcMar>
            <w:hideMark/>
          </w:tcPr>
          <w:p w14:paraId="6101D8C5" w14:textId="77777777" w:rsidR="000369CB" w:rsidRPr="00A252BA" w:rsidRDefault="000369CB" w:rsidP="000369CB">
            <w:pPr>
              <w:numPr>
                <w:ilvl w:val="12"/>
                <w:numId w:val="0"/>
              </w:numPr>
              <w:rPr>
                <w:rFonts w:cs="Arial"/>
                <w:bCs/>
              </w:rPr>
            </w:pPr>
            <w:r w:rsidRPr="00A252BA">
              <w:rPr>
                <w:rFonts w:cs="Arial"/>
                <w:bCs/>
              </w:rPr>
              <w:t>Summary of the objects of the branch set out in its governing document</w:t>
            </w:r>
          </w:p>
        </w:tc>
        <w:tc>
          <w:tcPr>
            <w:tcW w:w="8638"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tcPr>
          <w:p w14:paraId="75DE1BE9" w14:textId="77777777" w:rsidR="000369CB" w:rsidRPr="00A252BA" w:rsidRDefault="000369CB" w:rsidP="000369CB">
            <w:pPr>
              <w:numPr>
                <w:ilvl w:val="12"/>
                <w:numId w:val="0"/>
              </w:numPr>
              <w:rPr>
                <w:rFonts w:cs="Arial"/>
              </w:rPr>
            </w:pPr>
            <w:r w:rsidRPr="00A252BA">
              <w:rPr>
                <w:rFonts w:cs="Arial"/>
              </w:rPr>
              <w:t>To promote, through the comradeship engendered by its members, the welfare by charitable means of all serving and former members of Her Majesty’s Air Forces, their spouses and dependents, together with the widows and widowers and dependents of those who died whilst serving or subsequently.</w:t>
            </w:r>
          </w:p>
        </w:tc>
      </w:tr>
    </w:tbl>
    <w:p w14:paraId="2BF33DAC" w14:textId="69EC5DB8" w:rsidR="002574DF" w:rsidRPr="00A252BA" w:rsidRDefault="002574DF">
      <w:pPr>
        <w:rPr>
          <w:rFonts w:cs="Arial"/>
        </w:rPr>
      </w:pPr>
    </w:p>
    <w:p w14:paraId="2BD43D7A" w14:textId="77777777" w:rsidR="002574DF" w:rsidRPr="00A252BA" w:rsidRDefault="002574DF">
      <w:pPr>
        <w:spacing w:after="160" w:line="259" w:lineRule="auto"/>
        <w:rPr>
          <w:rFonts w:cs="Arial"/>
        </w:rPr>
      </w:pPr>
      <w:r w:rsidRPr="00A252BA">
        <w:rPr>
          <w:rFonts w:cs="Arial"/>
        </w:rPr>
        <w:br w:type="page"/>
      </w:r>
    </w:p>
    <w:p w14:paraId="0E68EA2C" w14:textId="77777777" w:rsidR="00791C46" w:rsidRPr="00A252BA" w:rsidRDefault="00791C46">
      <w:pPr>
        <w:rPr>
          <w:rFonts w:cs="Arial"/>
        </w:rPr>
      </w:pPr>
    </w:p>
    <w:tbl>
      <w:tblPr>
        <w:tblW w:w="109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0919"/>
      </w:tblGrid>
      <w:tr w:rsidR="00791C46" w:rsidRPr="00A252BA" w14:paraId="47E62060" w14:textId="77777777" w:rsidTr="00791C46">
        <w:trPr>
          <w:cantSplit/>
          <w:trHeight w:val="437"/>
          <w:tblHeader/>
          <w:jc w:val="center"/>
        </w:trPr>
        <w:tc>
          <w:tcPr>
            <w:tcW w:w="10919" w:type="dxa"/>
            <w:tcBorders>
              <w:top w:val="nil"/>
              <w:left w:val="nil"/>
              <w:bottom w:val="nil"/>
              <w:right w:val="nil"/>
            </w:tcBorders>
            <w:shd w:val="clear" w:color="auto" w:fill="000000"/>
            <w:hideMark/>
          </w:tcPr>
          <w:p w14:paraId="2D91A7FB" w14:textId="2E3FC9FF" w:rsidR="00791C46" w:rsidRPr="00A252BA" w:rsidRDefault="00791C46" w:rsidP="00A55F51">
            <w:pPr>
              <w:pStyle w:val="Heading5"/>
              <w:rPr>
                <w:rFonts w:cs="Arial"/>
              </w:rPr>
            </w:pPr>
            <w:r w:rsidRPr="00A252BA">
              <w:rPr>
                <w:rFonts w:cs="Arial"/>
              </w:rPr>
              <w:t>Section D</w:t>
            </w:r>
            <w:r w:rsidR="0033599D" w:rsidRPr="00A252BA">
              <w:rPr>
                <w:rFonts w:cs="Arial"/>
              </w:rPr>
              <w:t xml:space="preserve">: </w:t>
            </w:r>
            <w:r w:rsidRPr="00A252BA">
              <w:rPr>
                <w:rFonts w:cs="Arial"/>
              </w:rPr>
              <w:t>Achievements and performance</w:t>
            </w:r>
            <w:r w:rsidR="0033599D" w:rsidRPr="00A252BA">
              <w:rPr>
                <w:rFonts w:cs="Arial"/>
              </w:rPr>
              <w:t xml:space="preserve"> in 2024</w:t>
            </w:r>
          </w:p>
        </w:tc>
      </w:tr>
    </w:tbl>
    <w:p w14:paraId="6274D4B2" w14:textId="77777777" w:rsidR="00791C46" w:rsidRPr="00A252BA" w:rsidRDefault="00791C46">
      <w:pPr>
        <w:rPr>
          <w:rFonts w:cs="Arial"/>
        </w:rPr>
      </w:pPr>
    </w:p>
    <w:tbl>
      <w:tblPr>
        <w:tblW w:w="10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838"/>
        <w:gridCol w:w="8514"/>
      </w:tblGrid>
      <w:tr w:rsidR="00BF7F72" w:rsidRPr="00A252BA" w14:paraId="5BB01C9E" w14:textId="77777777" w:rsidTr="00A252BA">
        <w:trPr>
          <w:trHeight w:val="273"/>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3B142" w14:textId="169A3E73" w:rsidR="00BF7F72" w:rsidRPr="00A252BA" w:rsidRDefault="00FC0E1D" w:rsidP="00BF7F72">
            <w:pPr>
              <w:spacing w:before="120" w:after="120"/>
              <w:rPr>
                <w:rFonts w:cs="Arial"/>
                <w:bCs/>
              </w:rPr>
            </w:pPr>
            <w:r>
              <w:rPr>
                <w:rFonts w:cs="Arial"/>
                <w:bCs/>
              </w:rPr>
              <w:t xml:space="preserve"> </w:t>
            </w:r>
          </w:p>
        </w:tc>
        <w:tc>
          <w:tcPr>
            <w:tcW w:w="8514" w:type="dxa"/>
            <w:tcBorders>
              <w:top w:val="single" w:sz="4" w:space="0" w:color="auto"/>
              <w:left w:val="single" w:sz="4" w:space="0" w:color="auto"/>
              <w:bottom w:val="single" w:sz="4" w:space="0" w:color="auto"/>
              <w:right w:val="single" w:sz="4" w:space="0" w:color="auto"/>
            </w:tcBorders>
            <w:shd w:val="clear" w:color="auto" w:fill="000000" w:themeFill="text1"/>
          </w:tcPr>
          <w:p w14:paraId="2CD3FD7B" w14:textId="4FDB1BC8" w:rsidR="00BF7F72" w:rsidRPr="00A252BA" w:rsidRDefault="00BF7F72" w:rsidP="00300527">
            <w:pPr>
              <w:rPr>
                <w:rFonts w:cs="Arial"/>
                <w:color w:val="FFFFFF" w:themeColor="background1"/>
                <w:sz w:val="32"/>
                <w:szCs w:val="32"/>
              </w:rPr>
            </w:pPr>
            <w:r w:rsidRPr="00A252BA">
              <w:rPr>
                <w:rFonts w:cs="Arial"/>
                <w:color w:val="FFFFFF" w:themeColor="background1"/>
                <w:sz w:val="32"/>
                <w:szCs w:val="32"/>
              </w:rPr>
              <w:t>Chair Report</w:t>
            </w:r>
          </w:p>
        </w:tc>
      </w:tr>
      <w:tr w:rsidR="0033599D" w:rsidRPr="00A252BA" w14:paraId="12256E65" w14:textId="77777777" w:rsidTr="00A252BA">
        <w:trPr>
          <w:trHeight w:val="251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37174" w14:textId="77777777" w:rsidR="0033599D" w:rsidRPr="00A252BA" w:rsidRDefault="0033599D" w:rsidP="00791C46">
            <w:pPr>
              <w:spacing w:before="120" w:after="120"/>
              <w:rPr>
                <w:rFonts w:cs="Arial"/>
                <w:b/>
              </w:rPr>
            </w:pPr>
          </w:p>
        </w:tc>
        <w:tc>
          <w:tcPr>
            <w:tcW w:w="8514" w:type="dxa"/>
            <w:tcBorders>
              <w:top w:val="single" w:sz="4" w:space="0" w:color="auto"/>
              <w:left w:val="single" w:sz="4" w:space="0" w:color="auto"/>
              <w:bottom w:val="single" w:sz="4" w:space="0" w:color="auto"/>
              <w:right w:val="single" w:sz="4" w:space="0" w:color="auto"/>
            </w:tcBorders>
          </w:tcPr>
          <w:p w14:paraId="58B744B4" w14:textId="7DA56F63" w:rsidR="0033599D" w:rsidRDefault="00C55A2E" w:rsidP="00BF7F72">
            <w:pPr>
              <w:rPr>
                <w:rFonts w:cs="Arial"/>
                <w:szCs w:val="22"/>
              </w:rPr>
            </w:pPr>
            <w:r>
              <w:rPr>
                <w:rFonts w:cs="Arial"/>
                <w:szCs w:val="22"/>
              </w:rPr>
              <w:t xml:space="preserve">2025 was another successful year, we continued with our monthly meetings, we had 2 welfare/social outings – 1 to Scottish Vintage Bus Museum and the other in </w:t>
            </w:r>
            <w:proofErr w:type="spellStart"/>
            <w:r w:rsidR="00897875">
              <w:rPr>
                <w:rFonts w:cs="Arial"/>
                <w:szCs w:val="22"/>
              </w:rPr>
              <w:t>RAuxAF</w:t>
            </w:r>
            <w:proofErr w:type="spellEnd"/>
            <w:r w:rsidR="00897875">
              <w:rPr>
                <w:rFonts w:cs="Arial"/>
                <w:szCs w:val="22"/>
              </w:rPr>
              <w:t xml:space="preserve"> </w:t>
            </w:r>
            <w:r>
              <w:rPr>
                <w:rFonts w:cs="Arial"/>
                <w:szCs w:val="22"/>
              </w:rPr>
              <w:t>603 HQ premises where we had an excellent presentation on the Vulcan operations in the Falklands Islands. We delivered Xmas cards and took part in RAFBEN Op Xmas Hamper.</w:t>
            </w:r>
          </w:p>
          <w:p w14:paraId="13A70C38" w14:textId="77777777" w:rsidR="00C55A2E" w:rsidRDefault="00C55A2E" w:rsidP="00BF7F72">
            <w:pPr>
              <w:rPr>
                <w:rFonts w:cs="Arial"/>
                <w:szCs w:val="22"/>
              </w:rPr>
            </w:pPr>
          </w:p>
          <w:p w14:paraId="6DD30AB4" w14:textId="77777777" w:rsidR="00C55A2E" w:rsidRDefault="00C55A2E" w:rsidP="00BF7F72">
            <w:pPr>
              <w:rPr>
                <w:rFonts w:cs="Arial"/>
                <w:szCs w:val="22"/>
              </w:rPr>
            </w:pPr>
            <w:r>
              <w:rPr>
                <w:rFonts w:cs="Arial"/>
                <w:szCs w:val="22"/>
              </w:rPr>
              <w:t>Throughout 2025 George Prentice reported on our Branch welfare output, the majority of these were for financial assistance.</w:t>
            </w:r>
            <w:r w:rsidR="00F31272">
              <w:rPr>
                <w:rFonts w:cs="Arial"/>
                <w:szCs w:val="22"/>
              </w:rPr>
              <w:t xml:space="preserve">  Welfare continues due to us and others fundraising efforts and I thank all those who have supported our fundraising.</w:t>
            </w:r>
          </w:p>
          <w:p w14:paraId="64528361" w14:textId="77777777" w:rsidR="00F31272" w:rsidRDefault="00F31272" w:rsidP="00BF7F72">
            <w:pPr>
              <w:rPr>
                <w:rFonts w:cs="Arial"/>
                <w:szCs w:val="22"/>
              </w:rPr>
            </w:pPr>
          </w:p>
          <w:p w14:paraId="5AF7EB07" w14:textId="77777777" w:rsidR="00F31272" w:rsidRDefault="00F31272" w:rsidP="00BF7F72">
            <w:pPr>
              <w:rPr>
                <w:rFonts w:cs="Arial"/>
                <w:szCs w:val="22"/>
              </w:rPr>
            </w:pPr>
            <w:r>
              <w:rPr>
                <w:rFonts w:cs="Arial"/>
                <w:szCs w:val="22"/>
              </w:rPr>
              <w:t xml:space="preserve">Our Treasurer Nick Pattinson has done a sterling job this year for </w:t>
            </w:r>
            <w:proofErr w:type="gramStart"/>
            <w:r>
              <w:rPr>
                <w:rFonts w:cs="Arial"/>
                <w:szCs w:val="22"/>
              </w:rPr>
              <w:t>us</w:t>
            </w:r>
            <w:proofErr w:type="gramEnd"/>
            <w:r>
              <w:rPr>
                <w:rFonts w:cs="Arial"/>
                <w:szCs w:val="22"/>
              </w:rPr>
              <w:t xml:space="preserve"> and I thank Nick for all his accounting work and challenging us on our expenditure and income.</w:t>
            </w:r>
            <w:r w:rsidR="00E4417C">
              <w:rPr>
                <w:rFonts w:cs="Arial"/>
                <w:szCs w:val="22"/>
              </w:rPr>
              <w:t xml:space="preserve">  We appreciate his dedication to managing our funds with care and accuracy.</w:t>
            </w:r>
          </w:p>
          <w:p w14:paraId="4B5E1C29" w14:textId="77777777" w:rsidR="00E4417C" w:rsidRDefault="00E4417C" w:rsidP="00BF7F72">
            <w:pPr>
              <w:rPr>
                <w:rFonts w:cs="Arial"/>
                <w:szCs w:val="22"/>
              </w:rPr>
            </w:pPr>
          </w:p>
          <w:p w14:paraId="66E576DD" w14:textId="77314740" w:rsidR="00E4417C" w:rsidRDefault="00E4417C" w:rsidP="00BF7F72">
            <w:pPr>
              <w:rPr>
                <w:rFonts w:cs="Arial"/>
                <w:szCs w:val="22"/>
              </w:rPr>
            </w:pPr>
            <w:r>
              <w:rPr>
                <w:rFonts w:cs="Arial"/>
                <w:szCs w:val="22"/>
              </w:rPr>
              <w:t xml:space="preserve">We continue to provide quarterly Newsletters and thanks to Emma for preparing and sourcing interesting articles, time consuming and to George and Bobbie Prentice for printing and posting those not </w:t>
            </w:r>
            <w:r w:rsidR="00897875">
              <w:rPr>
                <w:rFonts w:cs="Arial"/>
                <w:szCs w:val="22"/>
              </w:rPr>
              <w:t>engaged with</w:t>
            </w:r>
            <w:r>
              <w:rPr>
                <w:rFonts w:cs="Arial"/>
                <w:szCs w:val="22"/>
              </w:rPr>
              <w:t xml:space="preserve"> social media.  In addition, our thanks go to Ross McElhinney who regular posts on our Facebook page many interesting articles and any requests we submit for posting.</w:t>
            </w:r>
          </w:p>
          <w:p w14:paraId="272AF47C" w14:textId="77777777" w:rsidR="003011A5" w:rsidRDefault="003011A5" w:rsidP="00BF7F72">
            <w:pPr>
              <w:rPr>
                <w:rFonts w:cs="Arial"/>
                <w:szCs w:val="22"/>
              </w:rPr>
            </w:pPr>
          </w:p>
          <w:p w14:paraId="1DC679F3" w14:textId="3B2FBC46" w:rsidR="003011A5" w:rsidRDefault="003011A5" w:rsidP="00BF7F72">
            <w:pPr>
              <w:rPr>
                <w:rFonts w:cs="Arial"/>
                <w:szCs w:val="22"/>
              </w:rPr>
            </w:pPr>
            <w:r>
              <w:rPr>
                <w:rFonts w:cs="Arial"/>
                <w:szCs w:val="22"/>
              </w:rPr>
              <w:t>Thank you to all for attending Remembrance Services and Events.</w:t>
            </w:r>
          </w:p>
          <w:p w14:paraId="0C3DBFE2" w14:textId="6EF8ACA7" w:rsidR="00FC0E1D" w:rsidRDefault="00FC0E1D" w:rsidP="00BF7F72">
            <w:pPr>
              <w:rPr>
                <w:rFonts w:cs="Arial"/>
                <w:szCs w:val="22"/>
              </w:rPr>
            </w:pPr>
            <w:r>
              <w:rPr>
                <w:rFonts w:cs="Arial"/>
                <w:szCs w:val="22"/>
              </w:rPr>
              <w:t xml:space="preserve"> </w:t>
            </w:r>
          </w:p>
          <w:p w14:paraId="5EC9554B" w14:textId="77777777" w:rsidR="00FC0E1D" w:rsidRDefault="00FC0E1D" w:rsidP="00BF7F72">
            <w:pPr>
              <w:rPr>
                <w:rFonts w:cs="Arial"/>
                <w:szCs w:val="22"/>
              </w:rPr>
            </w:pPr>
            <w:r>
              <w:rPr>
                <w:rFonts w:cs="Arial"/>
                <w:szCs w:val="22"/>
              </w:rPr>
              <w:t>Our current challenge is a lack of volunteers and whilst we operate with a small group of regular volunteers, we could do more with additional volunteers. Perhaps in our area we need to have think about virtual/remote roles to accommodate modern schedules and look at barriers/obstacles to volunteering if we are to continue as a Branch.  As Trustees of our Branch, it is our collective responsibility that we are legally and financially compliant and follow governance.</w:t>
            </w:r>
          </w:p>
          <w:p w14:paraId="00C47908" w14:textId="77777777" w:rsidR="00F9367D" w:rsidRDefault="00F9367D" w:rsidP="00BF7F72">
            <w:pPr>
              <w:rPr>
                <w:rFonts w:cs="Arial"/>
                <w:szCs w:val="22"/>
              </w:rPr>
            </w:pPr>
          </w:p>
          <w:p w14:paraId="5BC43B57" w14:textId="141D0795" w:rsidR="00B3760A" w:rsidRPr="00A252BA" w:rsidRDefault="00F9367D" w:rsidP="00BF7F72">
            <w:pPr>
              <w:rPr>
                <w:rFonts w:cs="Arial"/>
                <w:szCs w:val="22"/>
              </w:rPr>
            </w:pPr>
            <w:r>
              <w:rPr>
                <w:rFonts w:cs="Arial"/>
                <w:szCs w:val="22"/>
              </w:rPr>
              <w:t xml:space="preserve">I take this opportunity to thank every one of our </w:t>
            </w:r>
            <w:proofErr w:type="gramStart"/>
            <w:r>
              <w:rPr>
                <w:rFonts w:cs="Arial"/>
                <w:szCs w:val="22"/>
              </w:rPr>
              <w:t>Committee</w:t>
            </w:r>
            <w:proofErr w:type="gramEnd"/>
            <w:r>
              <w:rPr>
                <w:rFonts w:cs="Arial"/>
                <w:szCs w:val="22"/>
              </w:rPr>
              <w:t xml:space="preserve"> for their commitment, hard work and support to me as Branch Chair.</w:t>
            </w:r>
          </w:p>
        </w:tc>
      </w:tr>
      <w:tr w:rsidR="00BF7F72" w:rsidRPr="00A252BA" w14:paraId="7377C375" w14:textId="77777777" w:rsidTr="00A252BA">
        <w:trPr>
          <w:trHeight w:val="273"/>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8E0D9" w14:textId="77777777" w:rsidR="00BF7F72" w:rsidRPr="00A252BA" w:rsidRDefault="00BF7F72" w:rsidP="00BF7F72">
            <w:pPr>
              <w:spacing w:before="120" w:after="120"/>
              <w:rPr>
                <w:rFonts w:cs="Arial"/>
                <w:b/>
              </w:rPr>
            </w:pPr>
          </w:p>
        </w:tc>
        <w:tc>
          <w:tcPr>
            <w:tcW w:w="8514" w:type="dxa"/>
            <w:tcBorders>
              <w:top w:val="single" w:sz="4" w:space="0" w:color="auto"/>
              <w:left w:val="single" w:sz="4" w:space="0" w:color="auto"/>
              <w:bottom w:val="single" w:sz="4" w:space="0" w:color="auto"/>
              <w:right w:val="single" w:sz="4" w:space="0" w:color="auto"/>
            </w:tcBorders>
            <w:shd w:val="clear" w:color="auto" w:fill="000000" w:themeFill="text1"/>
          </w:tcPr>
          <w:p w14:paraId="0CA6BB9A" w14:textId="775E96EF" w:rsidR="00BF7F72" w:rsidRPr="00A252BA" w:rsidRDefault="00BF7F72" w:rsidP="00BF7F72">
            <w:pPr>
              <w:rPr>
                <w:rFonts w:cs="Arial"/>
                <w:szCs w:val="22"/>
              </w:rPr>
            </w:pPr>
            <w:r w:rsidRPr="00A252BA">
              <w:rPr>
                <w:rFonts w:cs="Arial"/>
                <w:color w:val="FFFFFF" w:themeColor="background1"/>
                <w:sz w:val="32"/>
                <w:szCs w:val="32"/>
              </w:rPr>
              <w:t>Treasurer Report</w:t>
            </w:r>
          </w:p>
        </w:tc>
      </w:tr>
      <w:tr w:rsidR="0033599D" w:rsidRPr="00A252BA" w14:paraId="46EAAEFE" w14:textId="77777777" w:rsidTr="00A252BA">
        <w:trPr>
          <w:trHeight w:val="258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24867" w14:textId="77777777" w:rsidR="0033599D" w:rsidRPr="00A252BA" w:rsidRDefault="0033599D" w:rsidP="00AC6A46">
            <w:pPr>
              <w:spacing w:before="120" w:after="120"/>
              <w:rPr>
                <w:rFonts w:cs="Arial"/>
                <w:b/>
              </w:rPr>
            </w:pPr>
          </w:p>
        </w:tc>
        <w:tc>
          <w:tcPr>
            <w:tcW w:w="8514" w:type="dxa"/>
            <w:tcBorders>
              <w:top w:val="single" w:sz="4" w:space="0" w:color="auto"/>
              <w:left w:val="single" w:sz="4" w:space="0" w:color="auto"/>
              <w:bottom w:val="single" w:sz="4" w:space="0" w:color="auto"/>
              <w:right w:val="single" w:sz="4" w:space="0" w:color="auto"/>
            </w:tcBorders>
          </w:tcPr>
          <w:p w14:paraId="27130252" w14:textId="77777777" w:rsidR="0033599D" w:rsidRDefault="0050599F" w:rsidP="00AC6A46">
            <w:pPr>
              <w:rPr>
                <w:rFonts w:cs="Arial"/>
                <w:szCs w:val="22"/>
              </w:rPr>
            </w:pPr>
            <w:r>
              <w:rPr>
                <w:rFonts w:cs="Arial"/>
                <w:szCs w:val="22"/>
              </w:rPr>
              <w:t>General</w:t>
            </w:r>
            <w:r w:rsidR="00636D3F">
              <w:rPr>
                <w:rFonts w:cs="Arial"/>
                <w:szCs w:val="22"/>
              </w:rPr>
              <w:t xml:space="preserve"> Account ending 5778</w:t>
            </w:r>
          </w:p>
          <w:p w14:paraId="602AA61C" w14:textId="77777777" w:rsidR="00636D3F" w:rsidRDefault="00636D3F" w:rsidP="00AC6A46">
            <w:pPr>
              <w:rPr>
                <w:rFonts w:cs="Arial"/>
                <w:szCs w:val="22"/>
              </w:rPr>
            </w:pPr>
            <w:r>
              <w:rPr>
                <w:rFonts w:cs="Arial"/>
                <w:szCs w:val="22"/>
              </w:rPr>
              <w:t>Opening Balance £1093.81 – Movement £82.07 – Closing Balance £2275.88</w:t>
            </w:r>
          </w:p>
          <w:p w14:paraId="5518BCD3" w14:textId="77777777" w:rsidR="00636D3F" w:rsidRDefault="00636D3F" w:rsidP="00AC6A46">
            <w:pPr>
              <w:rPr>
                <w:rFonts w:cs="Arial"/>
                <w:szCs w:val="22"/>
              </w:rPr>
            </w:pPr>
          </w:p>
          <w:p w14:paraId="0030674A" w14:textId="77777777" w:rsidR="00636D3F" w:rsidRDefault="00636D3F" w:rsidP="00AC6A46">
            <w:pPr>
              <w:rPr>
                <w:rFonts w:cs="Arial"/>
                <w:szCs w:val="22"/>
              </w:rPr>
            </w:pPr>
            <w:r>
              <w:rPr>
                <w:rFonts w:cs="Arial"/>
                <w:szCs w:val="22"/>
              </w:rPr>
              <w:t>Welfare Account ending 5807</w:t>
            </w:r>
          </w:p>
          <w:p w14:paraId="2214DE8C" w14:textId="77777777" w:rsidR="00636D3F" w:rsidRDefault="00636D3F" w:rsidP="00AC6A46">
            <w:pPr>
              <w:rPr>
                <w:rFonts w:cs="Arial"/>
                <w:szCs w:val="22"/>
              </w:rPr>
            </w:pPr>
            <w:r>
              <w:rPr>
                <w:rFonts w:cs="Arial"/>
                <w:szCs w:val="22"/>
              </w:rPr>
              <w:t>Opening Balance £1341.83 – Movement -£83.75 – Closing Balance £1258.08</w:t>
            </w:r>
          </w:p>
          <w:p w14:paraId="46FB84AB" w14:textId="77777777" w:rsidR="00636D3F" w:rsidRDefault="00636D3F" w:rsidP="00AC6A46">
            <w:pPr>
              <w:rPr>
                <w:rFonts w:cs="Arial"/>
                <w:szCs w:val="22"/>
              </w:rPr>
            </w:pPr>
          </w:p>
          <w:p w14:paraId="64ABBFC5" w14:textId="77777777" w:rsidR="00636D3F" w:rsidRDefault="00636D3F" w:rsidP="00AC6A46">
            <w:pPr>
              <w:rPr>
                <w:rFonts w:cs="Arial"/>
                <w:szCs w:val="22"/>
              </w:rPr>
            </w:pPr>
            <w:r>
              <w:rPr>
                <w:rFonts w:cs="Arial"/>
                <w:szCs w:val="22"/>
              </w:rPr>
              <w:t>Wings Account</w:t>
            </w:r>
          </w:p>
          <w:p w14:paraId="59B1B939" w14:textId="77777777" w:rsidR="00636D3F" w:rsidRDefault="00636D3F" w:rsidP="00AC6A46">
            <w:pPr>
              <w:rPr>
                <w:rFonts w:cs="Arial"/>
                <w:szCs w:val="22"/>
              </w:rPr>
            </w:pPr>
            <w:r>
              <w:rPr>
                <w:rFonts w:cs="Arial"/>
                <w:szCs w:val="22"/>
              </w:rPr>
              <w:t>Opening Balance £29.97 – Movement £29.97 – Closing Balance £0.00</w:t>
            </w:r>
          </w:p>
          <w:p w14:paraId="4C1CF0A5" w14:textId="77777777" w:rsidR="00636D3F" w:rsidRDefault="00636D3F" w:rsidP="00AC6A46">
            <w:pPr>
              <w:rPr>
                <w:rFonts w:cs="Arial"/>
                <w:szCs w:val="22"/>
              </w:rPr>
            </w:pPr>
          </w:p>
          <w:p w14:paraId="4B2F5D5E" w14:textId="77777777" w:rsidR="00636D3F" w:rsidRDefault="00636D3F" w:rsidP="00AC6A46">
            <w:pPr>
              <w:rPr>
                <w:rFonts w:cs="Arial"/>
                <w:szCs w:val="22"/>
              </w:rPr>
            </w:pPr>
            <w:r>
              <w:rPr>
                <w:rFonts w:cs="Arial"/>
                <w:szCs w:val="22"/>
              </w:rPr>
              <w:t>HQ Managed Account</w:t>
            </w:r>
          </w:p>
          <w:p w14:paraId="73F08D92" w14:textId="77777777" w:rsidR="00636D3F" w:rsidRDefault="00636D3F" w:rsidP="00AC6A46">
            <w:pPr>
              <w:rPr>
                <w:rFonts w:cs="Arial"/>
                <w:szCs w:val="22"/>
              </w:rPr>
            </w:pPr>
            <w:r>
              <w:rPr>
                <w:rFonts w:cs="Arial"/>
                <w:szCs w:val="22"/>
              </w:rPr>
              <w:t>Opening Balance £1066.96 – Movement £10.71 – Closing Balance £1077.67</w:t>
            </w:r>
          </w:p>
          <w:p w14:paraId="76D1F1AF" w14:textId="77777777" w:rsidR="00636D3F" w:rsidRDefault="00636D3F" w:rsidP="00AC6A46">
            <w:pPr>
              <w:rPr>
                <w:rFonts w:cs="Arial"/>
                <w:szCs w:val="22"/>
              </w:rPr>
            </w:pPr>
          </w:p>
          <w:p w14:paraId="16C6F2E3" w14:textId="77777777" w:rsidR="00636D3F" w:rsidRDefault="00636D3F" w:rsidP="00AC6A46">
            <w:pPr>
              <w:rPr>
                <w:rFonts w:cs="Arial"/>
                <w:szCs w:val="22"/>
              </w:rPr>
            </w:pPr>
            <w:r>
              <w:rPr>
                <w:rFonts w:cs="Arial"/>
                <w:szCs w:val="22"/>
              </w:rPr>
              <w:t>HQ Rothschild Managed Account</w:t>
            </w:r>
          </w:p>
          <w:p w14:paraId="0AF07CA6" w14:textId="5BF339D0" w:rsidR="00636D3F" w:rsidRPr="00A252BA" w:rsidRDefault="00636D3F" w:rsidP="00AC6A46">
            <w:pPr>
              <w:rPr>
                <w:rFonts w:cs="Arial"/>
                <w:szCs w:val="22"/>
              </w:rPr>
            </w:pPr>
            <w:r>
              <w:rPr>
                <w:rFonts w:cs="Arial"/>
                <w:szCs w:val="22"/>
              </w:rPr>
              <w:t>Opening Balance £53364.00 – Movement £2102.75 – Closing Balance £51261.25</w:t>
            </w:r>
          </w:p>
        </w:tc>
      </w:tr>
    </w:tbl>
    <w:p w14:paraId="04DEC652" w14:textId="77777777" w:rsidR="00791C46" w:rsidRPr="00A252BA" w:rsidRDefault="00791C46">
      <w:pPr>
        <w:rPr>
          <w:rFonts w:cs="Arial"/>
        </w:rPr>
      </w:pPr>
    </w:p>
    <w:p w14:paraId="1CE2D20B" w14:textId="54150B46" w:rsidR="00BF7F72" w:rsidRPr="00A252BA" w:rsidRDefault="00BF7F72">
      <w:pPr>
        <w:spacing w:after="160" w:line="259" w:lineRule="auto"/>
        <w:rPr>
          <w:rFonts w:cs="Arial"/>
        </w:rPr>
      </w:pPr>
      <w:r w:rsidRPr="00A252BA">
        <w:rPr>
          <w:rFonts w:cs="Arial"/>
        </w:rPr>
        <w:br w:type="page"/>
      </w:r>
    </w:p>
    <w:p w14:paraId="65CDFB09" w14:textId="77777777" w:rsidR="00BF7F72" w:rsidRPr="00A252BA" w:rsidRDefault="00BF7F72">
      <w:pPr>
        <w:rPr>
          <w:rFonts w:cs="Arial"/>
        </w:rPr>
      </w:pPr>
    </w:p>
    <w:p w14:paraId="5D318B3F" w14:textId="77777777" w:rsidR="00BF7F72" w:rsidRPr="00A252BA" w:rsidRDefault="00BF7F72" w:rsidP="00BF7F72">
      <w:pPr>
        <w:rPr>
          <w:rFonts w:cs="Arial"/>
        </w:rPr>
      </w:pPr>
    </w:p>
    <w:tbl>
      <w:tblPr>
        <w:tblW w:w="10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696"/>
        <w:gridCol w:w="8656"/>
      </w:tblGrid>
      <w:tr w:rsidR="00AC6A46" w:rsidRPr="00A252BA" w14:paraId="55F86186" w14:textId="77777777" w:rsidTr="00A252BA">
        <w:trPr>
          <w:trHeight w:val="273"/>
          <w:jc w:val="center"/>
        </w:trPr>
        <w:tc>
          <w:tcPr>
            <w:tcW w:w="1696" w:type="dxa"/>
            <w:vMerge w:val="restart"/>
            <w:tcBorders>
              <w:top w:val="single" w:sz="4" w:space="0" w:color="auto"/>
              <w:left w:val="single" w:sz="4" w:space="0" w:color="auto"/>
              <w:right w:val="single" w:sz="4" w:space="0" w:color="auto"/>
            </w:tcBorders>
            <w:shd w:val="clear" w:color="auto" w:fill="D9D9D9" w:themeFill="background1" w:themeFillShade="D9"/>
          </w:tcPr>
          <w:p w14:paraId="36F088AA" w14:textId="5210F505" w:rsidR="00AC6A46" w:rsidRPr="00A252BA" w:rsidRDefault="00AC6A46" w:rsidP="00BF7F72">
            <w:pPr>
              <w:spacing w:before="120" w:after="120"/>
              <w:rPr>
                <w:rFonts w:cs="Arial"/>
                <w:bCs/>
              </w:rPr>
            </w:pPr>
            <w:r w:rsidRPr="00A252BA">
              <w:rPr>
                <w:rFonts w:cs="Arial"/>
                <w:bCs/>
              </w:rPr>
              <w:t>Summary of the main achievements of the branch during the year (</w:t>
            </w:r>
            <w:proofErr w:type="spellStart"/>
            <w:r w:rsidRPr="00A252BA">
              <w:rPr>
                <w:rFonts w:cs="Arial"/>
                <w:bCs/>
              </w:rPr>
              <w:t>cont</w:t>
            </w:r>
            <w:proofErr w:type="spellEnd"/>
            <w:r w:rsidRPr="00A252BA">
              <w:rPr>
                <w:rFonts w:cs="Arial"/>
                <w:bCs/>
              </w:rPr>
              <w:t>)</w:t>
            </w:r>
          </w:p>
        </w:tc>
        <w:tc>
          <w:tcPr>
            <w:tcW w:w="8656" w:type="dxa"/>
            <w:tcBorders>
              <w:top w:val="single" w:sz="4" w:space="0" w:color="auto"/>
              <w:left w:val="single" w:sz="4" w:space="0" w:color="auto"/>
              <w:bottom w:val="single" w:sz="4" w:space="0" w:color="auto"/>
              <w:right w:val="single" w:sz="4" w:space="0" w:color="auto"/>
            </w:tcBorders>
            <w:shd w:val="clear" w:color="auto" w:fill="000000" w:themeFill="text1"/>
          </w:tcPr>
          <w:p w14:paraId="44B7B06F" w14:textId="4BE72E11" w:rsidR="00AC6A46" w:rsidRPr="00A252BA" w:rsidRDefault="00AC6A46" w:rsidP="00B92B75">
            <w:pPr>
              <w:rPr>
                <w:rFonts w:cs="Arial"/>
                <w:color w:val="FFFFFF" w:themeColor="background1"/>
                <w:sz w:val="32"/>
                <w:szCs w:val="32"/>
              </w:rPr>
            </w:pPr>
            <w:r w:rsidRPr="00A252BA">
              <w:rPr>
                <w:rFonts w:cs="Arial"/>
                <w:color w:val="FFFFFF" w:themeColor="background1"/>
                <w:sz w:val="32"/>
                <w:szCs w:val="32"/>
              </w:rPr>
              <w:t>Branch Welfare Officer Report</w:t>
            </w:r>
          </w:p>
        </w:tc>
      </w:tr>
      <w:tr w:rsidR="0033599D" w:rsidRPr="00A252BA" w14:paraId="62D1ABA0" w14:textId="77777777" w:rsidTr="00A252BA">
        <w:trPr>
          <w:trHeight w:val="2510"/>
          <w:jc w:val="center"/>
        </w:trPr>
        <w:tc>
          <w:tcPr>
            <w:tcW w:w="1696" w:type="dxa"/>
            <w:vMerge/>
            <w:tcBorders>
              <w:left w:val="single" w:sz="4" w:space="0" w:color="auto"/>
              <w:right w:val="single" w:sz="4" w:space="0" w:color="auto"/>
            </w:tcBorders>
            <w:shd w:val="clear" w:color="auto" w:fill="D9D9D9" w:themeFill="background1" w:themeFillShade="D9"/>
          </w:tcPr>
          <w:p w14:paraId="34C22B4C" w14:textId="77777777" w:rsidR="0033599D" w:rsidRPr="00A252BA" w:rsidRDefault="0033599D" w:rsidP="00AC6A46">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tcPr>
          <w:p w14:paraId="07EA49FF" w14:textId="77777777" w:rsidR="00130388" w:rsidRPr="00130388" w:rsidRDefault="00130388" w:rsidP="00130388">
            <w:pPr>
              <w:rPr>
                <w:rFonts w:cs="Arial"/>
                <w:szCs w:val="22"/>
              </w:rPr>
            </w:pPr>
            <w:r w:rsidRPr="00130388">
              <w:rPr>
                <w:rFonts w:cs="Arial"/>
                <w:szCs w:val="22"/>
              </w:rPr>
              <w:t>Casework on behalf of RAFA continues at a low level with two actual cases resulting in referrals back to RAFBF and RFA (Regular Financial Assistance) payments being granted. For one beneficiary this also included an additional allowance for gardening work.</w:t>
            </w:r>
          </w:p>
          <w:p w14:paraId="42256512" w14:textId="77777777" w:rsidR="00130388" w:rsidRPr="00130388" w:rsidRDefault="00130388" w:rsidP="00130388">
            <w:pPr>
              <w:rPr>
                <w:rFonts w:cs="Arial"/>
                <w:szCs w:val="22"/>
              </w:rPr>
            </w:pPr>
          </w:p>
          <w:p w14:paraId="2FA34E8A" w14:textId="77777777" w:rsidR="00130388" w:rsidRPr="00130388" w:rsidRDefault="00130388" w:rsidP="00130388">
            <w:pPr>
              <w:rPr>
                <w:rFonts w:cs="Arial"/>
                <w:szCs w:val="22"/>
              </w:rPr>
            </w:pPr>
            <w:r w:rsidRPr="00130388">
              <w:rPr>
                <w:rFonts w:cs="Arial"/>
                <w:szCs w:val="22"/>
              </w:rPr>
              <w:t>A request for urgent assistance was received from an individual which resulted in an award of £50 being made direct from Branch Welfare funds to meet transportation costs for hospital appointments.</w:t>
            </w:r>
          </w:p>
          <w:p w14:paraId="2708C64C" w14:textId="77777777" w:rsidR="00130388" w:rsidRPr="00130388" w:rsidRDefault="00130388" w:rsidP="00130388">
            <w:pPr>
              <w:rPr>
                <w:rFonts w:cs="Arial"/>
                <w:szCs w:val="22"/>
              </w:rPr>
            </w:pPr>
          </w:p>
          <w:p w14:paraId="16AC1400" w14:textId="77777777" w:rsidR="00130388" w:rsidRPr="00130388" w:rsidRDefault="00130388" w:rsidP="00130388">
            <w:pPr>
              <w:rPr>
                <w:rFonts w:cs="Arial"/>
                <w:szCs w:val="22"/>
              </w:rPr>
            </w:pPr>
            <w:r w:rsidRPr="00130388">
              <w:rPr>
                <w:rFonts w:cs="Arial"/>
                <w:szCs w:val="22"/>
              </w:rPr>
              <w:t>A request was received for telephone contact to be made with an individual to assist with a loneliness situation. Contact was established and it was determined that the individual was an ideal case for inclusion in RAFA’s “Connections for Life” programme and this was arranged.</w:t>
            </w:r>
          </w:p>
          <w:p w14:paraId="6287F4ED" w14:textId="77777777" w:rsidR="00130388" w:rsidRPr="00130388" w:rsidRDefault="00130388" w:rsidP="00130388">
            <w:pPr>
              <w:rPr>
                <w:rFonts w:cs="Arial"/>
                <w:szCs w:val="22"/>
              </w:rPr>
            </w:pPr>
          </w:p>
          <w:p w14:paraId="14CC1964" w14:textId="77777777" w:rsidR="00130388" w:rsidRPr="00130388" w:rsidRDefault="00130388" w:rsidP="00130388">
            <w:pPr>
              <w:rPr>
                <w:rFonts w:cs="Arial"/>
                <w:szCs w:val="22"/>
              </w:rPr>
            </w:pPr>
            <w:r w:rsidRPr="00130388">
              <w:rPr>
                <w:rFonts w:cs="Arial"/>
                <w:szCs w:val="22"/>
              </w:rPr>
              <w:t>During 2024 a grant was made to RAFA central to assist with immediate needs within the ELB area. It was requested that feedback be given on the use of this fund and consideration would then be given to providing additional funds but, regrettably no feedback was received so it has been assumed that further funds were not required.</w:t>
            </w:r>
          </w:p>
          <w:p w14:paraId="74F6DD61" w14:textId="77777777" w:rsidR="00130388" w:rsidRPr="00130388" w:rsidRDefault="00130388" w:rsidP="00130388">
            <w:pPr>
              <w:rPr>
                <w:rFonts w:cs="Arial"/>
                <w:szCs w:val="22"/>
              </w:rPr>
            </w:pPr>
          </w:p>
          <w:p w14:paraId="3D97BA17" w14:textId="77777777" w:rsidR="00130388" w:rsidRPr="00130388" w:rsidRDefault="00130388" w:rsidP="00130388">
            <w:pPr>
              <w:rPr>
                <w:rFonts w:cs="Arial"/>
                <w:szCs w:val="22"/>
              </w:rPr>
            </w:pPr>
            <w:r w:rsidRPr="00130388">
              <w:rPr>
                <w:rFonts w:cs="Arial"/>
                <w:szCs w:val="22"/>
              </w:rPr>
              <w:t>The branch newsletter continues to be produced and circulated to our members via email. Where no email addresses are provided then a ‘</w:t>
            </w:r>
            <w:proofErr w:type="gramStart"/>
            <w:r w:rsidRPr="00130388">
              <w:rPr>
                <w:rFonts w:cs="Arial"/>
                <w:szCs w:val="22"/>
              </w:rPr>
              <w:t>hard-copy</w:t>
            </w:r>
            <w:proofErr w:type="gramEnd"/>
            <w:r w:rsidRPr="00130388">
              <w:rPr>
                <w:rFonts w:cs="Arial"/>
                <w:szCs w:val="22"/>
              </w:rPr>
              <w:t>’ is sent via mail, resulting in some 135 delivered by this method.</w:t>
            </w:r>
          </w:p>
          <w:p w14:paraId="00CAD4E8" w14:textId="77777777" w:rsidR="00130388" w:rsidRPr="00130388" w:rsidRDefault="00130388" w:rsidP="00130388">
            <w:pPr>
              <w:rPr>
                <w:rFonts w:cs="Arial"/>
                <w:szCs w:val="22"/>
              </w:rPr>
            </w:pPr>
          </w:p>
          <w:p w14:paraId="005685E0" w14:textId="77777777" w:rsidR="00130388" w:rsidRPr="00130388" w:rsidRDefault="00130388" w:rsidP="00130388">
            <w:pPr>
              <w:rPr>
                <w:rFonts w:cs="Arial"/>
                <w:szCs w:val="22"/>
              </w:rPr>
            </w:pPr>
            <w:r w:rsidRPr="00130388">
              <w:rPr>
                <w:rFonts w:cs="Arial"/>
                <w:szCs w:val="22"/>
              </w:rPr>
              <w:t xml:space="preserve">Branch Christmas cards are also sent to a circulation list which comprises of persons, who might not be actual RAFA members but are either ex-RAF or have a relationship with the branch. The list normally has </w:t>
            </w:r>
            <w:proofErr w:type="gramStart"/>
            <w:r w:rsidRPr="00130388">
              <w:rPr>
                <w:rFonts w:cs="Arial"/>
                <w:szCs w:val="22"/>
              </w:rPr>
              <w:t>in excess of</w:t>
            </w:r>
            <w:proofErr w:type="gramEnd"/>
            <w:r w:rsidRPr="00130388">
              <w:rPr>
                <w:rFonts w:cs="Arial"/>
                <w:szCs w:val="22"/>
              </w:rPr>
              <w:t xml:space="preserve"> one hundred names but this year due to limited availability of RAFA Christmas cards it was limited to 50. Care was taken to ensure that ex-RAF members living in </w:t>
            </w:r>
            <w:proofErr w:type="spellStart"/>
            <w:r w:rsidRPr="00130388">
              <w:rPr>
                <w:rFonts w:cs="Arial"/>
                <w:szCs w:val="22"/>
              </w:rPr>
              <w:t>Whitefoord</w:t>
            </w:r>
            <w:proofErr w:type="spellEnd"/>
            <w:r w:rsidRPr="00130388">
              <w:rPr>
                <w:rFonts w:cs="Arial"/>
                <w:szCs w:val="22"/>
              </w:rPr>
              <w:t xml:space="preserve"> House were included with the cards dispatched. It is intended to ‘sort-out’ the circulation list by September of 2026 in order that we are better prepared for Christmas. </w:t>
            </w:r>
          </w:p>
          <w:p w14:paraId="125AA1B2" w14:textId="77777777" w:rsidR="00130388" w:rsidRPr="00130388" w:rsidRDefault="00130388" w:rsidP="00130388">
            <w:pPr>
              <w:rPr>
                <w:rFonts w:cs="Arial"/>
                <w:szCs w:val="22"/>
              </w:rPr>
            </w:pPr>
          </w:p>
          <w:p w14:paraId="39F9D4EF" w14:textId="77777777" w:rsidR="00130388" w:rsidRPr="00130388" w:rsidRDefault="00130388" w:rsidP="00130388">
            <w:pPr>
              <w:rPr>
                <w:rFonts w:cs="Arial"/>
                <w:szCs w:val="22"/>
              </w:rPr>
            </w:pPr>
            <w:r w:rsidRPr="00130388">
              <w:rPr>
                <w:rFonts w:cs="Arial"/>
                <w:szCs w:val="22"/>
              </w:rPr>
              <w:t xml:space="preserve">We are delighted to have input into the list of individuals that receive hampers via the 603 (City of Edinburgh) Squadron </w:t>
            </w:r>
            <w:proofErr w:type="spellStart"/>
            <w:r w:rsidRPr="00130388">
              <w:rPr>
                <w:rFonts w:cs="Arial"/>
                <w:szCs w:val="22"/>
              </w:rPr>
              <w:t>RAuxAF</w:t>
            </w:r>
            <w:proofErr w:type="spellEnd"/>
            <w:r w:rsidRPr="00130388">
              <w:rPr>
                <w:rFonts w:cs="Arial"/>
                <w:szCs w:val="22"/>
              </w:rPr>
              <w:t xml:space="preserve"> Christmas hampers operation. This activity is prefaced by individual telephone calls to anyone on our welfare list, this has the dual effect of making sure that they are OK but also provides permission for us to disclose their contact details </w:t>
            </w:r>
            <w:proofErr w:type="spellStart"/>
            <w:r w:rsidRPr="00130388">
              <w:rPr>
                <w:rFonts w:cs="Arial"/>
                <w:szCs w:val="22"/>
              </w:rPr>
              <w:t>outwith</w:t>
            </w:r>
            <w:proofErr w:type="spellEnd"/>
            <w:r w:rsidRPr="00130388">
              <w:rPr>
                <w:rFonts w:cs="Arial"/>
                <w:szCs w:val="22"/>
              </w:rPr>
              <w:t xml:space="preserve"> the normal welfare rules. </w:t>
            </w:r>
          </w:p>
          <w:p w14:paraId="406AA9CB" w14:textId="77777777" w:rsidR="00130388" w:rsidRPr="00130388" w:rsidRDefault="00130388" w:rsidP="00130388">
            <w:pPr>
              <w:rPr>
                <w:rFonts w:cs="Arial"/>
                <w:szCs w:val="22"/>
              </w:rPr>
            </w:pPr>
          </w:p>
          <w:p w14:paraId="1803BF61" w14:textId="373EF97F" w:rsidR="0033599D" w:rsidRPr="00A252BA" w:rsidRDefault="00130388" w:rsidP="00AC6A46">
            <w:pPr>
              <w:rPr>
                <w:rFonts w:cs="Arial"/>
                <w:szCs w:val="22"/>
              </w:rPr>
            </w:pPr>
            <w:r w:rsidRPr="00130388">
              <w:rPr>
                <w:rFonts w:cs="Arial"/>
                <w:szCs w:val="22"/>
              </w:rPr>
              <w:t xml:space="preserve">A programme of branch visits arranged geographically to places of interest where attendance by members is encouraged by announcements in the newsletter </w:t>
            </w:r>
            <w:proofErr w:type="gramStart"/>
            <w:r w:rsidRPr="00130388">
              <w:rPr>
                <w:rFonts w:cs="Arial"/>
                <w:szCs w:val="22"/>
              </w:rPr>
              <w:t>and also</w:t>
            </w:r>
            <w:proofErr w:type="gramEnd"/>
            <w:r w:rsidRPr="00130388">
              <w:rPr>
                <w:rFonts w:cs="Arial"/>
                <w:szCs w:val="22"/>
              </w:rPr>
              <w:t xml:space="preserve"> on social media. The committee endeavours to cover a variety of interests and though uptake remains muted they do result in a small uptake by members.</w:t>
            </w:r>
          </w:p>
        </w:tc>
      </w:tr>
      <w:tr w:rsidR="00AC6A46" w:rsidRPr="00A252BA" w14:paraId="4D47226A" w14:textId="77777777" w:rsidTr="00A252BA">
        <w:trPr>
          <w:trHeight w:val="273"/>
          <w:jc w:val="center"/>
        </w:trPr>
        <w:tc>
          <w:tcPr>
            <w:tcW w:w="1696" w:type="dxa"/>
            <w:vMerge/>
            <w:tcBorders>
              <w:left w:val="single" w:sz="4" w:space="0" w:color="auto"/>
              <w:right w:val="single" w:sz="4" w:space="0" w:color="auto"/>
            </w:tcBorders>
            <w:shd w:val="clear" w:color="auto" w:fill="D9D9D9" w:themeFill="background1" w:themeFillShade="D9"/>
          </w:tcPr>
          <w:p w14:paraId="20B20C97" w14:textId="77777777" w:rsidR="00AC6A46" w:rsidRPr="00A252BA" w:rsidRDefault="00AC6A46" w:rsidP="00AC6A46">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shd w:val="clear" w:color="auto" w:fill="000000" w:themeFill="text1"/>
          </w:tcPr>
          <w:p w14:paraId="6999D32C" w14:textId="5C69593B" w:rsidR="00AC6A46" w:rsidRPr="00A252BA" w:rsidRDefault="00AC6A46" w:rsidP="00AC6A46">
            <w:pPr>
              <w:rPr>
                <w:rFonts w:cs="Arial"/>
                <w:szCs w:val="22"/>
              </w:rPr>
            </w:pPr>
            <w:r w:rsidRPr="00A252BA">
              <w:rPr>
                <w:rFonts w:cs="Arial"/>
                <w:color w:val="FFFFFF" w:themeColor="background1"/>
                <w:sz w:val="32"/>
                <w:szCs w:val="32"/>
              </w:rPr>
              <w:t xml:space="preserve">Fundraising Report </w:t>
            </w:r>
            <w:r w:rsidRPr="00A252BA">
              <w:rPr>
                <w:rFonts w:cs="Arial"/>
                <w:i/>
                <w:iCs/>
                <w:color w:val="FFFFFF" w:themeColor="background1"/>
                <w:sz w:val="24"/>
                <w:szCs w:val="24"/>
              </w:rPr>
              <w:t>(please insert details of the Branch Fundraising activities</w:t>
            </w:r>
            <w:r w:rsidR="00013147">
              <w:rPr>
                <w:rFonts w:cs="Arial"/>
                <w:i/>
                <w:iCs/>
                <w:color w:val="FFFFFF" w:themeColor="background1"/>
                <w:sz w:val="24"/>
                <w:szCs w:val="24"/>
              </w:rPr>
              <w:t xml:space="preserve"> i.e. Wings Appeal eve</w:t>
            </w:r>
            <w:r w:rsidR="00635BC6">
              <w:rPr>
                <w:rFonts w:cs="Arial"/>
                <w:i/>
                <w:iCs/>
                <w:color w:val="FFFFFF" w:themeColor="background1"/>
                <w:sz w:val="24"/>
                <w:szCs w:val="24"/>
              </w:rPr>
              <w:t>nt</w:t>
            </w:r>
            <w:r w:rsidR="00013147">
              <w:rPr>
                <w:rFonts w:cs="Arial"/>
                <w:i/>
                <w:iCs/>
                <w:color w:val="FFFFFF" w:themeColor="background1"/>
                <w:sz w:val="24"/>
                <w:szCs w:val="24"/>
              </w:rPr>
              <w:t>s</w:t>
            </w:r>
            <w:r w:rsidRPr="00A252BA">
              <w:rPr>
                <w:rFonts w:cs="Arial"/>
                <w:i/>
                <w:iCs/>
                <w:color w:val="FFFFFF" w:themeColor="background1"/>
                <w:sz w:val="24"/>
                <w:szCs w:val="24"/>
              </w:rPr>
              <w:t>)</w:t>
            </w:r>
          </w:p>
        </w:tc>
      </w:tr>
      <w:tr w:rsidR="0033599D" w:rsidRPr="00A252BA" w14:paraId="6406A9AC" w14:textId="77777777" w:rsidTr="00A252BA">
        <w:trPr>
          <w:trHeight w:val="2580"/>
          <w:jc w:val="center"/>
        </w:trPr>
        <w:tc>
          <w:tcPr>
            <w:tcW w:w="1696" w:type="dxa"/>
            <w:vMerge/>
            <w:tcBorders>
              <w:left w:val="single" w:sz="4" w:space="0" w:color="auto"/>
              <w:right w:val="single" w:sz="4" w:space="0" w:color="auto"/>
            </w:tcBorders>
            <w:shd w:val="clear" w:color="auto" w:fill="D9D9D9" w:themeFill="background1" w:themeFillShade="D9"/>
          </w:tcPr>
          <w:p w14:paraId="3D0017C5" w14:textId="77777777" w:rsidR="0033599D" w:rsidRPr="00A252BA" w:rsidRDefault="0033599D" w:rsidP="00AC6A46">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tcPr>
          <w:p w14:paraId="479CC38C" w14:textId="60360C6A" w:rsidR="0033599D" w:rsidRPr="00A252BA" w:rsidRDefault="009756A0" w:rsidP="00AC6A46">
            <w:pPr>
              <w:rPr>
                <w:rFonts w:cs="Arial"/>
                <w:szCs w:val="22"/>
              </w:rPr>
            </w:pPr>
            <w:r w:rsidRPr="009756A0">
              <w:rPr>
                <w:rFonts w:cs="Arial"/>
                <w:szCs w:val="22"/>
              </w:rPr>
              <w:t>A total of £1335</w:t>
            </w:r>
            <w:r w:rsidR="00897875">
              <w:rPr>
                <w:rFonts w:cs="Arial"/>
                <w:szCs w:val="22"/>
              </w:rPr>
              <w:t>.00</w:t>
            </w:r>
            <w:r w:rsidRPr="009756A0">
              <w:rPr>
                <w:rFonts w:cs="Arial"/>
                <w:szCs w:val="22"/>
              </w:rPr>
              <w:t xml:space="preserve"> </w:t>
            </w:r>
            <w:r w:rsidR="00897875">
              <w:rPr>
                <w:rFonts w:cs="Arial"/>
                <w:szCs w:val="22"/>
              </w:rPr>
              <w:t xml:space="preserve">plus bank interest </w:t>
            </w:r>
            <w:r w:rsidRPr="009756A0">
              <w:rPr>
                <w:rFonts w:cs="Arial"/>
                <w:szCs w:val="22"/>
              </w:rPr>
              <w:t xml:space="preserve">was transferred to the Wings Appeal. The largest amount was collected by 4 RAFA volunteers and 20 cadets of </w:t>
            </w:r>
            <w:proofErr w:type="gramStart"/>
            <w:r w:rsidRPr="009756A0">
              <w:rPr>
                <w:rFonts w:cs="Arial"/>
                <w:szCs w:val="22"/>
              </w:rPr>
              <w:t>South East</w:t>
            </w:r>
            <w:proofErr w:type="gramEnd"/>
            <w:r w:rsidRPr="009756A0">
              <w:rPr>
                <w:rFonts w:cs="Arial"/>
                <w:szCs w:val="22"/>
              </w:rPr>
              <w:t xml:space="preserve"> Scotland Wing RAFAC at a street collection in Edinburgh £595</w:t>
            </w:r>
            <w:r w:rsidR="00897875">
              <w:rPr>
                <w:rFonts w:cs="Arial"/>
                <w:szCs w:val="22"/>
              </w:rPr>
              <w:t>.00, and</w:t>
            </w:r>
            <w:r w:rsidRPr="009756A0">
              <w:rPr>
                <w:rFonts w:cs="Arial"/>
                <w:szCs w:val="22"/>
              </w:rPr>
              <w:t xml:space="preserve"> 2 significant donations total £400</w:t>
            </w:r>
            <w:r w:rsidR="00897875">
              <w:rPr>
                <w:rFonts w:cs="Arial"/>
                <w:szCs w:val="22"/>
              </w:rPr>
              <w:t>.00</w:t>
            </w:r>
            <w:r w:rsidRPr="009756A0">
              <w:rPr>
                <w:rFonts w:cs="Arial"/>
                <w:szCs w:val="22"/>
              </w:rPr>
              <w:t>, 2 premises collections and a stall at the Borders Union Show £298</w:t>
            </w:r>
            <w:r w:rsidR="00897875">
              <w:rPr>
                <w:rFonts w:cs="Arial"/>
                <w:szCs w:val="22"/>
              </w:rPr>
              <w:t>.00</w:t>
            </w:r>
            <w:r w:rsidRPr="009756A0">
              <w:rPr>
                <w:rFonts w:cs="Arial"/>
                <w:szCs w:val="22"/>
              </w:rPr>
              <w:t>.</w:t>
            </w:r>
          </w:p>
        </w:tc>
      </w:tr>
      <w:tr w:rsidR="00AC6A46" w:rsidRPr="00A252BA" w14:paraId="463B66CC" w14:textId="77777777" w:rsidTr="00A252BA">
        <w:trPr>
          <w:trHeight w:val="272"/>
          <w:jc w:val="center"/>
        </w:trPr>
        <w:tc>
          <w:tcPr>
            <w:tcW w:w="1696" w:type="dxa"/>
            <w:vMerge/>
            <w:tcBorders>
              <w:left w:val="single" w:sz="4" w:space="0" w:color="auto"/>
              <w:right w:val="single" w:sz="4" w:space="0" w:color="auto"/>
            </w:tcBorders>
            <w:shd w:val="clear" w:color="auto" w:fill="D9D9D9" w:themeFill="background1" w:themeFillShade="D9"/>
          </w:tcPr>
          <w:p w14:paraId="3FCF5874" w14:textId="77777777" w:rsidR="00AC6A46" w:rsidRPr="00A252BA" w:rsidRDefault="00AC6A46" w:rsidP="00AC6A46">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shd w:val="clear" w:color="auto" w:fill="000000" w:themeFill="text1"/>
          </w:tcPr>
          <w:p w14:paraId="10812A2B" w14:textId="6806F118" w:rsidR="00AC6A46" w:rsidRPr="00A252BA" w:rsidRDefault="00AC6A46" w:rsidP="00AC6A46">
            <w:pPr>
              <w:rPr>
                <w:rFonts w:cs="Arial"/>
                <w:szCs w:val="22"/>
              </w:rPr>
            </w:pPr>
            <w:r w:rsidRPr="00A252BA">
              <w:rPr>
                <w:rFonts w:cs="Arial"/>
                <w:color w:val="FFFFFF" w:themeColor="background1"/>
                <w:sz w:val="32"/>
                <w:szCs w:val="32"/>
              </w:rPr>
              <w:t xml:space="preserve">Membership Engagement Report </w:t>
            </w:r>
            <w:r w:rsidRPr="00A252BA">
              <w:rPr>
                <w:rFonts w:cs="Arial"/>
                <w:i/>
                <w:iCs/>
                <w:color w:val="FFFFFF" w:themeColor="background1"/>
                <w:sz w:val="24"/>
                <w:szCs w:val="24"/>
              </w:rPr>
              <w:t>(please insert details of the Branch Membership Engagement (newsletters, social media etc.)</w:t>
            </w:r>
          </w:p>
        </w:tc>
      </w:tr>
      <w:tr w:rsidR="0033599D" w:rsidRPr="00A252BA" w14:paraId="27C96BB8" w14:textId="77777777" w:rsidTr="00A252BA">
        <w:trPr>
          <w:trHeight w:val="2469"/>
          <w:jc w:val="center"/>
        </w:trPr>
        <w:tc>
          <w:tcPr>
            <w:tcW w:w="1696" w:type="dxa"/>
            <w:vMerge/>
            <w:tcBorders>
              <w:left w:val="single" w:sz="4" w:space="0" w:color="auto"/>
              <w:bottom w:val="single" w:sz="4" w:space="0" w:color="auto"/>
              <w:right w:val="single" w:sz="4" w:space="0" w:color="auto"/>
            </w:tcBorders>
            <w:shd w:val="clear" w:color="auto" w:fill="D9D9D9" w:themeFill="background1" w:themeFillShade="D9"/>
          </w:tcPr>
          <w:p w14:paraId="07D63B00" w14:textId="77777777" w:rsidR="0033599D" w:rsidRPr="00A252BA" w:rsidRDefault="0033599D" w:rsidP="00AC6A46">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tcPr>
          <w:p w14:paraId="40A22745" w14:textId="14873619" w:rsidR="0033599D" w:rsidRPr="00A252BA" w:rsidRDefault="001D0707" w:rsidP="00AC6A46">
            <w:pPr>
              <w:rPr>
                <w:rFonts w:cs="Arial"/>
                <w:szCs w:val="22"/>
              </w:rPr>
            </w:pPr>
            <w:r>
              <w:rPr>
                <w:rFonts w:cs="Arial"/>
                <w:szCs w:val="22"/>
              </w:rPr>
              <w:t>In addition to our Branch Newsletters which were sent out 3 times this year</w:t>
            </w:r>
            <w:r w:rsidR="00897875">
              <w:rPr>
                <w:rFonts w:cs="Arial"/>
                <w:szCs w:val="22"/>
              </w:rPr>
              <w:t>,</w:t>
            </w:r>
            <w:r>
              <w:rPr>
                <w:rFonts w:cs="Arial"/>
                <w:szCs w:val="22"/>
              </w:rPr>
              <w:t xml:space="preserve"> </w:t>
            </w:r>
            <w:r w:rsidRPr="001D0707">
              <w:rPr>
                <w:rFonts w:cs="Arial"/>
                <w:szCs w:val="22"/>
              </w:rPr>
              <w:t xml:space="preserve">Email letters of welcome </w:t>
            </w:r>
            <w:r>
              <w:rPr>
                <w:rFonts w:cs="Arial"/>
                <w:szCs w:val="22"/>
              </w:rPr>
              <w:t xml:space="preserve">were </w:t>
            </w:r>
            <w:r w:rsidRPr="001D0707">
              <w:rPr>
                <w:rFonts w:cs="Arial"/>
                <w:szCs w:val="22"/>
              </w:rPr>
              <w:t xml:space="preserve">sent </w:t>
            </w:r>
            <w:r>
              <w:rPr>
                <w:rFonts w:cs="Arial"/>
                <w:szCs w:val="22"/>
              </w:rPr>
              <w:t xml:space="preserve">welcoming </w:t>
            </w:r>
            <w:r w:rsidRPr="001D0707">
              <w:rPr>
                <w:rFonts w:cs="Arial"/>
                <w:szCs w:val="22"/>
              </w:rPr>
              <w:t>17 new members.</w:t>
            </w:r>
          </w:p>
        </w:tc>
      </w:tr>
    </w:tbl>
    <w:p w14:paraId="6EA82730" w14:textId="77777777" w:rsidR="00BF7F72" w:rsidRPr="00A252BA" w:rsidRDefault="00BF7F72" w:rsidP="00BF7F72">
      <w:pPr>
        <w:rPr>
          <w:rFonts w:cs="Arial"/>
        </w:rPr>
      </w:pPr>
    </w:p>
    <w:p w14:paraId="36A79AEB" w14:textId="3B6E15B6" w:rsidR="002574DF" w:rsidRPr="00A252BA" w:rsidRDefault="002574DF">
      <w:pPr>
        <w:spacing w:after="160" w:line="259" w:lineRule="auto"/>
        <w:rPr>
          <w:rFonts w:cs="Arial"/>
        </w:rPr>
      </w:pPr>
      <w:r w:rsidRPr="00A252BA">
        <w:rPr>
          <w:rFonts w:cs="Arial"/>
        </w:rPr>
        <w:br w:type="page"/>
      </w:r>
    </w:p>
    <w:tbl>
      <w:tblPr>
        <w:tblW w:w="103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696"/>
        <w:gridCol w:w="8656"/>
      </w:tblGrid>
      <w:tr w:rsidR="00AC6A46" w:rsidRPr="00A252BA" w14:paraId="1B110B2E" w14:textId="77777777" w:rsidTr="00A252BA">
        <w:trPr>
          <w:trHeight w:val="273"/>
          <w:jc w:val="center"/>
        </w:trPr>
        <w:tc>
          <w:tcPr>
            <w:tcW w:w="1696" w:type="dxa"/>
            <w:vMerge w:val="restart"/>
            <w:tcBorders>
              <w:top w:val="single" w:sz="4" w:space="0" w:color="auto"/>
              <w:left w:val="single" w:sz="4" w:space="0" w:color="auto"/>
              <w:right w:val="single" w:sz="4" w:space="0" w:color="auto"/>
            </w:tcBorders>
            <w:shd w:val="clear" w:color="auto" w:fill="D9D9D9" w:themeFill="background1" w:themeFillShade="D9"/>
          </w:tcPr>
          <w:p w14:paraId="532D5AED" w14:textId="77777777" w:rsidR="00AC6A46" w:rsidRPr="00A252BA" w:rsidRDefault="00AC6A46" w:rsidP="00B92B75">
            <w:pPr>
              <w:spacing w:before="120" w:after="120"/>
              <w:rPr>
                <w:rFonts w:cs="Arial"/>
                <w:bCs/>
              </w:rPr>
            </w:pPr>
            <w:r w:rsidRPr="00A252BA">
              <w:rPr>
                <w:rFonts w:cs="Arial"/>
                <w:bCs/>
              </w:rPr>
              <w:lastRenderedPageBreak/>
              <w:t>Summary of the main achievements of the branch during the year (</w:t>
            </w:r>
            <w:proofErr w:type="spellStart"/>
            <w:r w:rsidRPr="00A252BA">
              <w:rPr>
                <w:rFonts w:cs="Arial"/>
                <w:bCs/>
              </w:rPr>
              <w:t>cont</w:t>
            </w:r>
            <w:proofErr w:type="spellEnd"/>
            <w:r w:rsidRPr="00A252BA">
              <w:rPr>
                <w:rFonts w:cs="Arial"/>
                <w:bCs/>
              </w:rPr>
              <w:t>)</w:t>
            </w:r>
          </w:p>
        </w:tc>
        <w:tc>
          <w:tcPr>
            <w:tcW w:w="8656" w:type="dxa"/>
            <w:tcBorders>
              <w:top w:val="single" w:sz="4" w:space="0" w:color="auto"/>
              <w:left w:val="single" w:sz="4" w:space="0" w:color="auto"/>
              <w:bottom w:val="single" w:sz="4" w:space="0" w:color="auto"/>
              <w:right w:val="single" w:sz="4" w:space="0" w:color="auto"/>
            </w:tcBorders>
            <w:shd w:val="clear" w:color="auto" w:fill="000000" w:themeFill="text1"/>
          </w:tcPr>
          <w:p w14:paraId="0E06199B" w14:textId="3D28CC78" w:rsidR="00AC6A46" w:rsidRPr="00A252BA" w:rsidRDefault="00AC6A46" w:rsidP="00B92B75">
            <w:pPr>
              <w:rPr>
                <w:rFonts w:cs="Arial"/>
                <w:color w:val="FFFFFF" w:themeColor="background1"/>
                <w:sz w:val="32"/>
                <w:szCs w:val="32"/>
              </w:rPr>
            </w:pPr>
            <w:r w:rsidRPr="00A252BA">
              <w:rPr>
                <w:rFonts w:cs="Arial"/>
                <w:color w:val="FFFFFF" w:themeColor="background1"/>
                <w:sz w:val="32"/>
                <w:szCs w:val="32"/>
              </w:rPr>
              <w:t xml:space="preserve">Wellbeing / Social Report </w:t>
            </w:r>
            <w:r w:rsidRPr="00A252BA">
              <w:rPr>
                <w:rFonts w:cs="Arial"/>
                <w:i/>
                <w:iCs/>
                <w:color w:val="FFFFFF" w:themeColor="background1"/>
                <w:sz w:val="24"/>
                <w:szCs w:val="24"/>
              </w:rPr>
              <w:t>(please insert details of the Branch Wellbeing and Social events/activities)</w:t>
            </w:r>
          </w:p>
        </w:tc>
      </w:tr>
      <w:tr w:rsidR="0033599D" w:rsidRPr="00A252BA" w14:paraId="2462AE28" w14:textId="77777777" w:rsidTr="00A252BA">
        <w:trPr>
          <w:trHeight w:val="2510"/>
          <w:jc w:val="center"/>
        </w:trPr>
        <w:tc>
          <w:tcPr>
            <w:tcW w:w="1696" w:type="dxa"/>
            <w:vMerge/>
            <w:tcBorders>
              <w:left w:val="single" w:sz="4" w:space="0" w:color="auto"/>
              <w:right w:val="single" w:sz="4" w:space="0" w:color="auto"/>
            </w:tcBorders>
            <w:shd w:val="clear" w:color="auto" w:fill="D9D9D9" w:themeFill="background1" w:themeFillShade="D9"/>
          </w:tcPr>
          <w:p w14:paraId="77E69C34" w14:textId="77777777" w:rsidR="0033599D" w:rsidRPr="00A252BA" w:rsidRDefault="0033599D" w:rsidP="00B92B75">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tcPr>
          <w:p w14:paraId="1487C80D" w14:textId="77777777" w:rsidR="0033599D" w:rsidRDefault="005D338E" w:rsidP="00B92B75">
            <w:pPr>
              <w:rPr>
                <w:rFonts w:cs="Arial"/>
                <w:szCs w:val="22"/>
              </w:rPr>
            </w:pPr>
            <w:r>
              <w:rPr>
                <w:rFonts w:cs="Arial"/>
                <w:szCs w:val="22"/>
              </w:rPr>
              <w:t>1 – Scottish Vintage Bus Museum</w:t>
            </w:r>
          </w:p>
          <w:p w14:paraId="499997D5" w14:textId="67166206" w:rsidR="005D338E" w:rsidRPr="00A252BA" w:rsidRDefault="005D338E" w:rsidP="00B92B75">
            <w:pPr>
              <w:rPr>
                <w:rFonts w:cs="Arial"/>
                <w:szCs w:val="22"/>
              </w:rPr>
            </w:pPr>
            <w:r>
              <w:rPr>
                <w:rFonts w:cs="Arial"/>
                <w:szCs w:val="22"/>
              </w:rPr>
              <w:t>2 – Vulcan Falklands Islands Presentation</w:t>
            </w:r>
          </w:p>
        </w:tc>
      </w:tr>
      <w:tr w:rsidR="00AC6A46" w:rsidRPr="00A252BA" w14:paraId="2CE0627C" w14:textId="77777777" w:rsidTr="00A252BA">
        <w:trPr>
          <w:trHeight w:val="273"/>
          <w:jc w:val="center"/>
        </w:trPr>
        <w:tc>
          <w:tcPr>
            <w:tcW w:w="1696" w:type="dxa"/>
            <w:vMerge/>
            <w:tcBorders>
              <w:left w:val="single" w:sz="4" w:space="0" w:color="auto"/>
              <w:right w:val="single" w:sz="4" w:space="0" w:color="auto"/>
            </w:tcBorders>
            <w:shd w:val="clear" w:color="auto" w:fill="D9D9D9" w:themeFill="background1" w:themeFillShade="D9"/>
          </w:tcPr>
          <w:p w14:paraId="78BFFDF5" w14:textId="77777777" w:rsidR="00AC6A46" w:rsidRPr="00A252BA" w:rsidRDefault="00AC6A46" w:rsidP="00B92B75">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shd w:val="clear" w:color="auto" w:fill="000000" w:themeFill="text1"/>
          </w:tcPr>
          <w:p w14:paraId="787EA081" w14:textId="7EA6AF2C" w:rsidR="00AC6A46" w:rsidRPr="00A252BA" w:rsidRDefault="00AC6A46" w:rsidP="00B92B75">
            <w:pPr>
              <w:rPr>
                <w:rFonts w:cs="Arial"/>
                <w:szCs w:val="22"/>
              </w:rPr>
            </w:pPr>
            <w:r w:rsidRPr="00A252BA">
              <w:rPr>
                <w:rFonts w:cs="Arial"/>
                <w:color w:val="FFFFFF" w:themeColor="background1"/>
                <w:sz w:val="32"/>
                <w:szCs w:val="32"/>
              </w:rPr>
              <w:t xml:space="preserve">Commemoration Report </w:t>
            </w:r>
            <w:r w:rsidRPr="00A252BA">
              <w:rPr>
                <w:rFonts w:cs="Arial"/>
                <w:i/>
                <w:iCs/>
                <w:color w:val="FFFFFF" w:themeColor="background1"/>
                <w:sz w:val="24"/>
                <w:szCs w:val="24"/>
              </w:rPr>
              <w:t xml:space="preserve">(please insert details of the Branch Commemoration events/activities (Remembrance, </w:t>
            </w:r>
            <w:r w:rsidR="00DE05C1" w:rsidRPr="00A252BA">
              <w:rPr>
                <w:rFonts w:cs="Arial"/>
                <w:i/>
                <w:iCs/>
                <w:color w:val="FFFFFF" w:themeColor="background1"/>
                <w:sz w:val="24"/>
                <w:szCs w:val="24"/>
              </w:rPr>
              <w:t xml:space="preserve">Standard Bearers Attendance at </w:t>
            </w:r>
            <w:r w:rsidRPr="00A252BA">
              <w:rPr>
                <w:rFonts w:cs="Arial"/>
                <w:i/>
                <w:iCs/>
                <w:color w:val="FFFFFF" w:themeColor="background1"/>
                <w:sz w:val="24"/>
                <w:szCs w:val="24"/>
              </w:rPr>
              <w:t>Funerals etc.)</w:t>
            </w:r>
          </w:p>
        </w:tc>
      </w:tr>
      <w:tr w:rsidR="0033599D" w:rsidRPr="00A252BA" w14:paraId="07775E23" w14:textId="77777777" w:rsidTr="00A252BA">
        <w:trPr>
          <w:trHeight w:val="2580"/>
          <w:jc w:val="center"/>
        </w:trPr>
        <w:tc>
          <w:tcPr>
            <w:tcW w:w="1696" w:type="dxa"/>
            <w:vMerge/>
            <w:tcBorders>
              <w:left w:val="single" w:sz="4" w:space="0" w:color="auto"/>
              <w:right w:val="single" w:sz="4" w:space="0" w:color="auto"/>
            </w:tcBorders>
            <w:shd w:val="clear" w:color="auto" w:fill="D9D9D9" w:themeFill="background1" w:themeFillShade="D9"/>
          </w:tcPr>
          <w:p w14:paraId="372EFEFF" w14:textId="77777777" w:rsidR="0033599D" w:rsidRPr="00A252BA" w:rsidRDefault="0033599D" w:rsidP="00B92B75">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tcPr>
          <w:p w14:paraId="3F0D976F" w14:textId="4D034465" w:rsidR="0033599D" w:rsidRPr="00A252BA" w:rsidRDefault="005D338E" w:rsidP="00B92B75">
            <w:pPr>
              <w:rPr>
                <w:rFonts w:cs="Arial"/>
                <w:szCs w:val="22"/>
              </w:rPr>
            </w:pPr>
            <w:r>
              <w:rPr>
                <w:rFonts w:cs="Arial"/>
                <w:szCs w:val="22"/>
              </w:rPr>
              <w:t xml:space="preserve">Several Remembrance Services </w:t>
            </w:r>
            <w:r w:rsidR="001D0707">
              <w:rPr>
                <w:rFonts w:cs="Arial"/>
                <w:szCs w:val="22"/>
              </w:rPr>
              <w:t xml:space="preserve">were </w:t>
            </w:r>
            <w:r>
              <w:rPr>
                <w:rFonts w:cs="Arial"/>
                <w:szCs w:val="22"/>
              </w:rPr>
              <w:t>attended by several Branch Members</w:t>
            </w:r>
            <w:r w:rsidR="001D0707">
              <w:rPr>
                <w:rFonts w:cs="Arial"/>
                <w:szCs w:val="22"/>
              </w:rPr>
              <w:t xml:space="preserve"> throughout our large area</w:t>
            </w:r>
            <w:r>
              <w:rPr>
                <w:rFonts w:cs="Arial"/>
                <w:szCs w:val="22"/>
              </w:rPr>
              <w:t>.</w:t>
            </w:r>
            <w:r w:rsidR="00CC5308">
              <w:rPr>
                <w:rFonts w:cs="Arial"/>
                <w:szCs w:val="22"/>
              </w:rPr>
              <w:t xml:space="preserve">  No requests have been received to attend funerals.</w:t>
            </w:r>
          </w:p>
        </w:tc>
      </w:tr>
      <w:tr w:rsidR="00AC6A46" w:rsidRPr="00A252BA" w14:paraId="39F1E247" w14:textId="77777777" w:rsidTr="00A252BA">
        <w:trPr>
          <w:trHeight w:val="272"/>
          <w:jc w:val="center"/>
        </w:trPr>
        <w:tc>
          <w:tcPr>
            <w:tcW w:w="1696" w:type="dxa"/>
            <w:vMerge/>
            <w:tcBorders>
              <w:left w:val="single" w:sz="4" w:space="0" w:color="auto"/>
              <w:right w:val="single" w:sz="4" w:space="0" w:color="auto"/>
            </w:tcBorders>
            <w:shd w:val="clear" w:color="auto" w:fill="D9D9D9" w:themeFill="background1" w:themeFillShade="D9"/>
          </w:tcPr>
          <w:p w14:paraId="09630BE8" w14:textId="77777777" w:rsidR="00AC6A46" w:rsidRPr="00A252BA" w:rsidRDefault="00AC6A46" w:rsidP="00B92B75">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shd w:val="clear" w:color="auto" w:fill="000000" w:themeFill="text1"/>
          </w:tcPr>
          <w:p w14:paraId="37CC76AF" w14:textId="61F8EAD5" w:rsidR="00AC6A46" w:rsidRPr="00A252BA" w:rsidRDefault="00AC6A46" w:rsidP="00B92B75">
            <w:pPr>
              <w:rPr>
                <w:rFonts w:cs="Arial"/>
                <w:szCs w:val="22"/>
              </w:rPr>
            </w:pPr>
            <w:r w:rsidRPr="00A252BA">
              <w:rPr>
                <w:rFonts w:cs="Arial"/>
                <w:color w:val="FFFFFF" w:themeColor="background1"/>
                <w:sz w:val="32"/>
                <w:szCs w:val="32"/>
              </w:rPr>
              <w:t xml:space="preserve">Community Engagement Report </w:t>
            </w:r>
            <w:r w:rsidRPr="00A252BA">
              <w:rPr>
                <w:rFonts w:cs="Arial"/>
                <w:i/>
                <w:iCs/>
                <w:color w:val="FFFFFF" w:themeColor="background1"/>
                <w:sz w:val="24"/>
                <w:szCs w:val="24"/>
              </w:rPr>
              <w:t>(please insert details of the Branch Community Engagement activities (other groups you connect with, joint events such as Veterans Breakfasts)</w:t>
            </w:r>
          </w:p>
        </w:tc>
      </w:tr>
      <w:tr w:rsidR="0033599D" w:rsidRPr="00A252BA" w14:paraId="3F36AAD5" w14:textId="77777777" w:rsidTr="00A252BA">
        <w:trPr>
          <w:trHeight w:val="2260"/>
          <w:jc w:val="center"/>
        </w:trPr>
        <w:tc>
          <w:tcPr>
            <w:tcW w:w="1696" w:type="dxa"/>
            <w:vMerge/>
            <w:tcBorders>
              <w:left w:val="single" w:sz="4" w:space="0" w:color="auto"/>
              <w:bottom w:val="single" w:sz="4" w:space="0" w:color="auto"/>
              <w:right w:val="single" w:sz="4" w:space="0" w:color="auto"/>
            </w:tcBorders>
            <w:shd w:val="clear" w:color="auto" w:fill="D9D9D9" w:themeFill="background1" w:themeFillShade="D9"/>
          </w:tcPr>
          <w:p w14:paraId="0F829B4F" w14:textId="77777777" w:rsidR="0033599D" w:rsidRPr="00A252BA" w:rsidRDefault="0033599D" w:rsidP="00B92B75">
            <w:pPr>
              <w:spacing w:before="120" w:after="120"/>
              <w:rPr>
                <w:rFonts w:cs="Arial"/>
                <w:b/>
              </w:rPr>
            </w:pPr>
          </w:p>
        </w:tc>
        <w:tc>
          <w:tcPr>
            <w:tcW w:w="8656" w:type="dxa"/>
            <w:tcBorders>
              <w:top w:val="single" w:sz="4" w:space="0" w:color="auto"/>
              <w:left w:val="single" w:sz="4" w:space="0" w:color="auto"/>
              <w:bottom w:val="single" w:sz="4" w:space="0" w:color="auto"/>
              <w:right w:val="single" w:sz="4" w:space="0" w:color="auto"/>
            </w:tcBorders>
          </w:tcPr>
          <w:p w14:paraId="062E7477" w14:textId="016EECEE" w:rsidR="0033599D" w:rsidRPr="00A252BA" w:rsidRDefault="005D338E" w:rsidP="00B92B75">
            <w:pPr>
              <w:rPr>
                <w:rFonts w:cs="Arial"/>
                <w:szCs w:val="22"/>
              </w:rPr>
            </w:pPr>
            <w:r>
              <w:rPr>
                <w:rFonts w:cs="Arial"/>
                <w:szCs w:val="22"/>
              </w:rPr>
              <w:t>Lothians Veterans Centre Veterans Breakfasts.</w:t>
            </w:r>
          </w:p>
        </w:tc>
      </w:tr>
    </w:tbl>
    <w:p w14:paraId="3D276968" w14:textId="77777777" w:rsidR="00BF7F72" w:rsidRPr="00A252BA" w:rsidRDefault="00BF7F72">
      <w:pPr>
        <w:spacing w:after="160" w:line="259" w:lineRule="auto"/>
        <w:rPr>
          <w:rFonts w:cs="Arial"/>
        </w:rPr>
      </w:pPr>
    </w:p>
    <w:p w14:paraId="0943B2F3" w14:textId="112A438A" w:rsidR="00AC6A46" w:rsidRPr="00A252BA" w:rsidRDefault="00AC6A46">
      <w:pPr>
        <w:spacing w:after="160" w:line="259" w:lineRule="auto"/>
        <w:rPr>
          <w:rFonts w:cs="Arial"/>
        </w:rPr>
      </w:pPr>
      <w:r w:rsidRPr="00A252BA">
        <w:rPr>
          <w:rFonts w:cs="Arial"/>
        </w:rPr>
        <w:br w:type="page"/>
      </w:r>
    </w:p>
    <w:p w14:paraId="1D6DC8CC" w14:textId="77777777" w:rsidR="002574DF" w:rsidRDefault="002574DF">
      <w:pPr>
        <w:rPr>
          <w:rFonts w:cs="Arial"/>
        </w:rPr>
      </w:pPr>
    </w:p>
    <w:tbl>
      <w:tblPr>
        <w:tblW w:w="10774" w:type="dxa"/>
        <w:jc w:val="center"/>
        <w:tblLayout w:type="fixed"/>
        <w:tblCellMar>
          <w:left w:w="56" w:type="dxa"/>
          <w:right w:w="56" w:type="dxa"/>
        </w:tblCellMar>
        <w:tblLook w:val="04A0" w:firstRow="1" w:lastRow="0" w:firstColumn="1" w:lastColumn="0" w:noHBand="0" w:noVBand="1"/>
      </w:tblPr>
      <w:tblGrid>
        <w:gridCol w:w="10774"/>
      </w:tblGrid>
      <w:tr w:rsidR="000E4D63" w:rsidRPr="00A252BA" w14:paraId="775A0924" w14:textId="77777777" w:rsidTr="000E4D63">
        <w:trPr>
          <w:cantSplit/>
          <w:jc w:val="center"/>
        </w:trPr>
        <w:tc>
          <w:tcPr>
            <w:tcW w:w="10773" w:type="dxa"/>
            <w:shd w:val="clear" w:color="auto" w:fill="000000"/>
            <w:hideMark/>
          </w:tcPr>
          <w:p w14:paraId="5D7BF45A" w14:textId="5C670017" w:rsidR="000E4D63" w:rsidRPr="00A252BA" w:rsidRDefault="000E4D63" w:rsidP="00825AE2">
            <w:pPr>
              <w:pStyle w:val="Heading4"/>
              <w:rPr>
                <w:rFonts w:cs="Arial"/>
                <w:vanish/>
              </w:rPr>
            </w:pPr>
            <w:r w:rsidRPr="00A252BA">
              <w:rPr>
                <w:rFonts w:cs="Arial"/>
                <w:b w:val="0"/>
              </w:rPr>
              <w:t xml:space="preserve">Section </w:t>
            </w:r>
            <w:r>
              <w:rPr>
                <w:rFonts w:cs="Arial"/>
                <w:b w:val="0"/>
              </w:rPr>
              <w:t>E</w:t>
            </w:r>
            <w:r w:rsidRPr="00A252BA">
              <w:rPr>
                <w:rFonts w:cs="Arial"/>
                <w:b w:val="0"/>
              </w:rPr>
              <w:t xml:space="preserve">: </w:t>
            </w:r>
            <w:r>
              <w:rPr>
                <w:rFonts w:cs="Arial"/>
                <w:b w:val="0"/>
              </w:rPr>
              <w:t>Financial Review</w:t>
            </w:r>
          </w:p>
        </w:tc>
      </w:tr>
      <w:tr w:rsidR="002574DF" w:rsidRPr="00A252BA" w14:paraId="41BFBCBB" w14:textId="77777777" w:rsidTr="000E4D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jc w:val="center"/>
        </w:trPr>
        <w:tc>
          <w:tcPr>
            <w:tcW w:w="10774" w:type="dxa"/>
            <w:tcBorders>
              <w:top w:val="nil"/>
              <w:left w:val="nil"/>
              <w:bottom w:val="nil"/>
              <w:right w:val="nil"/>
            </w:tcBorders>
          </w:tcPr>
          <w:p w14:paraId="7BFE7A20" w14:textId="77777777" w:rsidR="002574DF" w:rsidRDefault="002574DF" w:rsidP="00473040">
            <w:pPr>
              <w:numPr>
                <w:ilvl w:val="12"/>
                <w:numId w:val="0"/>
              </w:numPr>
              <w:rPr>
                <w:rFonts w:cs="Arial"/>
                <w:sz w:val="24"/>
                <w:szCs w:val="24"/>
              </w:rPr>
            </w:pPr>
          </w:p>
          <w:tbl>
            <w:tblPr>
              <w:tblStyle w:val="TableGrid"/>
              <w:tblW w:w="0" w:type="auto"/>
              <w:tblLook w:val="04A0" w:firstRow="1" w:lastRow="0" w:firstColumn="1" w:lastColumn="0" w:noHBand="0" w:noVBand="1"/>
            </w:tblPr>
            <w:tblGrid>
              <w:gridCol w:w="10550"/>
            </w:tblGrid>
            <w:tr w:rsidR="00A252BA" w14:paraId="6AEF833D" w14:textId="77777777" w:rsidTr="00A252BA">
              <w:tc>
                <w:tcPr>
                  <w:tcW w:w="10550" w:type="dxa"/>
                  <w:shd w:val="clear" w:color="auto" w:fill="000000" w:themeFill="text1"/>
                </w:tcPr>
                <w:p w14:paraId="0ED70BE2" w14:textId="34D59CD7" w:rsidR="00A252BA" w:rsidRPr="00A252BA" w:rsidRDefault="00A252BA" w:rsidP="00473040">
                  <w:pPr>
                    <w:numPr>
                      <w:ilvl w:val="12"/>
                      <w:numId w:val="0"/>
                    </w:numPr>
                    <w:rPr>
                      <w:rFonts w:cs="Arial"/>
                      <w:color w:val="FFFFFF" w:themeColor="background1"/>
                      <w:sz w:val="24"/>
                      <w:szCs w:val="24"/>
                    </w:rPr>
                  </w:pPr>
                  <w:r w:rsidRPr="00A252BA">
                    <w:rPr>
                      <w:rFonts w:cs="Arial"/>
                      <w:color w:val="FFFFFF" w:themeColor="background1"/>
                      <w:sz w:val="32"/>
                      <w:szCs w:val="32"/>
                    </w:rPr>
                    <w:t>Statement on Branch Expenditure</w:t>
                  </w:r>
                  <w:r w:rsidRPr="00A252BA">
                    <w:rPr>
                      <w:rFonts w:cs="Arial"/>
                      <w:color w:val="FFFFFF" w:themeColor="background1"/>
                      <w:sz w:val="24"/>
                      <w:szCs w:val="24"/>
                    </w:rPr>
                    <w:t xml:space="preserve"> </w:t>
                  </w:r>
                  <w:r w:rsidRPr="00A252BA">
                    <w:rPr>
                      <w:rFonts w:cs="Arial"/>
                      <w:i/>
                      <w:iCs/>
                      <w:color w:val="FFFFFF" w:themeColor="background1"/>
                      <w:szCs w:val="22"/>
                    </w:rPr>
                    <w:t>(How has branch expenditure supported the key objectives of the branch)</w:t>
                  </w:r>
                </w:p>
              </w:tc>
            </w:tr>
            <w:tr w:rsidR="00A252BA" w14:paraId="3F20B48A" w14:textId="77777777" w:rsidTr="00A252BA">
              <w:trPr>
                <w:trHeight w:val="2420"/>
              </w:trPr>
              <w:tc>
                <w:tcPr>
                  <w:tcW w:w="10550" w:type="dxa"/>
                </w:tcPr>
                <w:p w14:paraId="6E3E1537" w14:textId="77777777" w:rsidR="00AA037A" w:rsidRPr="00AA037A" w:rsidRDefault="00AA037A" w:rsidP="00AA037A">
                  <w:pPr>
                    <w:numPr>
                      <w:ilvl w:val="12"/>
                      <w:numId w:val="0"/>
                    </w:numPr>
                    <w:rPr>
                      <w:rFonts w:cs="Arial"/>
                      <w:sz w:val="24"/>
                      <w:szCs w:val="24"/>
                    </w:rPr>
                  </w:pPr>
                  <w:r w:rsidRPr="00AA037A">
                    <w:rPr>
                      <w:rFonts w:cs="Arial"/>
                      <w:sz w:val="24"/>
                      <w:szCs w:val="24"/>
                    </w:rPr>
                    <w:t xml:space="preserve">The Branch’s current principal sources of funds are from Membership </w:t>
                  </w:r>
                </w:p>
                <w:p w14:paraId="5EC0DE95" w14:textId="77777777" w:rsidR="00AA037A" w:rsidRDefault="00AA037A" w:rsidP="00AA037A">
                  <w:pPr>
                    <w:numPr>
                      <w:ilvl w:val="12"/>
                      <w:numId w:val="0"/>
                    </w:numPr>
                    <w:rPr>
                      <w:rFonts w:cs="Arial"/>
                      <w:sz w:val="24"/>
                      <w:szCs w:val="24"/>
                    </w:rPr>
                  </w:pPr>
                  <w:r w:rsidRPr="00AA037A">
                    <w:rPr>
                      <w:rFonts w:cs="Arial"/>
                      <w:sz w:val="24"/>
                      <w:szCs w:val="24"/>
                    </w:rPr>
                    <w:t>subscriptions. These are credited to the Branch on an annual basis.</w:t>
                  </w:r>
                </w:p>
                <w:p w14:paraId="4D1D851D" w14:textId="77777777" w:rsidR="00AA037A" w:rsidRPr="00AA037A" w:rsidRDefault="00AA037A" w:rsidP="00AA037A">
                  <w:pPr>
                    <w:numPr>
                      <w:ilvl w:val="12"/>
                      <w:numId w:val="0"/>
                    </w:numPr>
                    <w:rPr>
                      <w:rFonts w:cs="Arial"/>
                      <w:sz w:val="24"/>
                      <w:szCs w:val="24"/>
                    </w:rPr>
                  </w:pPr>
                </w:p>
                <w:p w14:paraId="2827E0DB" w14:textId="77777777" w:rsidR="00AA037A" w:rsidRPr="00AA037A" w:rsidRDefault="00AA037A" w:rsidP="00AA037A">
                  <w:pPr>
                    <w:numPr>
                      <w:ilvl w:val="12"/>
                      <w:numId w:val="0"/>
                    </w:numPr>
                    <w:rPr>
                      <w:rFonts w:cs="Arial"/>
                      <w:sz w:val="24"/>
                      <w:szCs w:val="24"/>
                    </w:rPr>
                  </w:pPr>
                  <w:r w:rsidRPr="00AA037A">
                    <w:rPr>
                      <w:rFonts w:cs="Arial"/>
                      <w:sz w:val="24"/>
                      <w:szCs w:val="24"/>
                    </w:rPr>
                    <w:t xml:space="preserve">The Officers of the Branch and other Trustees fulfil their responsibilities by </w:t>
                  </w:r>
                </w:p>
                <w:p w14:paraId="1CEA0C86" w14:textId="77777777" w:rsidR="00AA037A" w:rsidRPr="00AA037A" w:rsidRDefault="00AA037A" w:rsidP="00AA037A">
                  <w:pPr>
                    <w:numPr>
                      <w:ilvl w:val="12"/>
                      <w:numId w:val="0"/>
                    </w:numPr>
                    <w:rPr>
                      <w:rFonts w:cs="Arial"/>
                      <w:sz w:val="24"/>
                      <w:szCs w:val="24"/>
                    </w:rPr>
                  </w:pPr>
                  <w:r w:rsidRPr="00AA037A">
                    <w:rPr>
                      <w:rFonts w:cs="Arial"/>
                      <w:sz w:val="24"/>
                      <w:szCs w:val="24"/>
                    </w:rPr>
                    <w:t xml:space="preserve">continuous monitoring of branch funds and ensuring that all necessary </w:t>
                  </w:r>
                </w:p>
                <w:p w14:paraId="59EF37C9" w14:textId="77777777" w:rsidR="00AA037A" w:rsidRPr="00AA037A" w:rsidRDefault="00AA037A" w:rsidP="00AA037A">
                  <w:pPr>
                    <w:numPr>
                      <w:ilvl w:val="12"/>
                      <w:numId w:val="0"/>
                    </w:numPr>
                    <w:rPr>
                      <w:rFonts w:cs="Arial"/>
                      <w:sz w:val="24"/>
                      <w:szCs w:val="24"/>
                    </w:rPr>
                  </w:pPr>
                  <w:r w:rsidRPr="00AA037A">
                    <w:rPr>
                      <w:rFonts w:cs="Arial"/>
                      <w:sz w:val="24"/>
                      <w:szCs w:val="24"/>
                    </w:rPr>
                    <w:t xml:space="preserve">expenditure is to the benefit of the branch, its members/beneficiaries, the </w:t>
                  </w:r>
                </w:p>
                <w:p w14:paraId="493C0252" w14:textId="77777777" w:rsidR="00AA037A" w:rsidRDefault="00AA037A" w:rsidP="00AA037A">
                  <w:pPr>
                    <w:numPr>
                      <w:ilvl w:val="12"/>
                      <w:numId w:val="0"/>
                    </w:numPr>
                    <w:rPr>
                      <w:rFonts w:cs="Arial"/>
                      <w:sz w:val="24"/>
                      <w:szCs w:val="24"/>
                    </w:rPr>
                  </w:pPr>
                  <w:r w:rsidRPr="00AA037A">
                    <w:rPr>
                      <w:rFonts w:cs="Arial"/>
                      <w:sz w:val="24"/>
                      <w:szCs w:val="24"/>
                    </w:rPr>
                    <w:t>RAF Association, its aims and objectives; and the wider RAF Family.</w:t>
                  </w:r>
                </w:p>
                <w:p w14:paraId="038B1F56" w14:textId="77777777" w:rsidR="00AA037A" w:rsidRPr="00AA037A" w:rsidRDefault="00AA037A" w:rsidP="00AA037A">
                  <w:pPr>
                    <w:numPr>
                      <w:ilvl w:val="12"/>
                      <w:numId w:val="0"/>
                    </w:numPr>
                    <w:rPr>
                      <w:rFonts w:cs="Arial"/>
                      <w:sz w:val="24"/>
                      <w:szCs w:val="24"/>
                    </w:rPr>
                  </w:pPr>
                </w:p>
                <w:p w14:paraId="1E31D7A3" w14:textId="77777777" w:rsidR="00AA037A" w:rsidRPr="00AA037A" w:rsidRDefault="00AA037A" w:rsidP="00AA037A">
                  <w:pPr>
                    <w:numPr>
                      <w:ilvl w:val="12"/>
                      <w:numId w:val="0"/>
                    </w:numPr>
                    <w:rPr>
                      <w:rFonts w:cs="Arial"/>
                      <w:sz w:val="24"/>
                      <w:szCs w:val="24"/>
                    </w:rPr>
                  </w:pPr>
                  <w:r w:rsidRPr="00AA037A">
                    <w:rPr>
                      <w:rFonts w:cs="Arial"/>
                      <w:sz w:val="24"/>
                      <w:szCs w:val="24"/>
                    </w:rPr>
                    <w:t xml:space="preserve">All reasonable efforts are made by the Branch to support the RAF </w:t>
                  </w:r>
                </w:p>
                <w:p w14:paraId="792A4581" w14:textId="77777777" w:rsidR="00AA037A" w:rsidRPr="00AA037A" w:rsidRDefault="00AA037A" w:rsidP="00AA037A">
                  <w:pPr>
                    <w:numPr>
                      <w:ilvl w:val="12"/>
                      <w:numId w:val="0"/>
                    </w:numPr>
                    <w:rPr>
                      <w:rFonts w:cs="Arial"/>
                      <w:sz w:val="24"/>
                      <w:szCs w:val="24"/>
                    </w:rPr>
                  </w:pPr>
                  <w:r w:rsidRPr="00AA037A">
                    <w:rPr>
                      <w:rFonts w:cs="Arial"/>
                      <w:sz w:val="24"/>
                      <w:szCs w:val="24"/>
                    </w:rPr>
                    <w:t xml:space="preserve">Association Wings Appeal, fundraise for general branch activities and this </w:t>
                  </w:r>
                </w:p>
                <w:p w14:paraId="65B95607" w14:textId="77777777" w:rsidR="00AA037A" w:rsidRPr="00AA037A" w:rsidRDefault="00AA037A" w:rsidP="00AA037A">
                  <w:pPr>
                    <w:numPr>
                      <w:ilvl w:val="12"/>
                      <w:numId w:val="0"/>
                    </w:numPr>
                    <w:rPr>
                      <w:rFonts w:cs="Arial"/>
                      <w:sz w:val="24"/>
                      <w:szCs w:val="24"/>
                    </w:rPr>
                  </w:pPr>
                  <w:r w:rsidRPr="00AA037A">
                    <w:rPr>
                      <w:rFonts w:cs="Arial"/>
                      <w:sz w:val="24"/>
                      <w:szCs w:val="24"/>
                    </w:rPr>
                    <w:t xml:space="preserve">include supplementing the branch welfare fund as and when required; the </w:t>
                  </w:r>
                </w:p>
                <w:p w14:paraId="1226479A" w14:textId="2821100B" w:rsidR="00AA037A" w:rsidRDefault="00AA037A" w:rsidP="00AA037A">
                  <w:pPr>
                    <w:numPr>
                      <w:ilvl w:val="12"/>
                      <w:numId w:val="0"/>
                    </w:numPr>
                    <w:rPr>
                      <w:rFonts w:cs="Arial"/>
                      <w:sz w:val="24"/>
                      <w:szCs w:val="24"/>
                    </w:rPr>
                  </w:pPr>
                  <w:proofErr w:type="spellStart"/>
                  <w:r w:rsidRPr="00AA037A">
                    <w:rPr>
                      <w:rFonts w:cs="Arial"/>
                      <w:sz w:val="24"/>
                      <w:szCs w:val="24"/>
                    </w:rPr>
                    <w:t>latter</w:t>
                  </w:r>
                  <w:proofErr w:type="spellEnd"/>
                  <w:r w:rsidRPr="00AA037A">
                    <w:rPr>
                      <w:rFonts w:cs="Arial"/>
                      <w:sz w:val="24"/>
                      <w:szCs w:val="24"/>
                    </w:rPr>
                    <w:t xml:space="preserve"> on the advice of the Branch Welfare Officer.</w:t>
                  </w:r>
                </w:p>
                <w:p w14:paraId="60B643EB" w14:textId="77777777" w:rsidR="00AA037A" w:rsidRPr="00AA037A" w:rsidRDefault="00AA037A" w:rsidP="00AA037A">
                  <w:pPr>
                    <w:numPr>
                      <w:ilvl w:val="12"/>
                      <w:numId w:val="0"/>
                    </w:numPr>
                    <w:rPr>
                      <w:rFonts w:cs="Arial"/>
                      <w:sz w:val="24"/>
                      <w:szCs w:val="24"/>
                    </w:rPr>
                  </w:pPr>
                </w:p>
                <w:p w14:paraId="6195987D" w14:textId="77777777" w:rsidR="00AA037A" w:rsidRPr="00AA037A" w:rsidRDefault="00AA037A" w:rsidP="00AA037A">
                  <w:pPr>
                    <w:numPr>
                      <w:ilvl w:val="12"/>
                      <w:numId w:val="0"/>
                    </w:numPr>
                    <w:rPr>
                      <w:rFonts w:cs="Arial"/>
                      <w:sz w:val="24"/>
                      <w:szCs w:val="24"/>
                    </w:rPr>
                  </w:pPr>
                  <w:r w:rsidRPr="00AA037A">
                    <w:rPr>
                      <w:rFonts w:cs="Arial"/>
                      <w:sz w:val="24"/>
                      <w:szCs w:val="24"/>
                    </w:rPr>
                    <w:t xml:space="preserve">On an annual basis (and in preparation for the Branch Annual General </w:t>
                  </w:r>
                </w:p>
                <w:p w14:paraId="4307E06E" w14:textId="77777777" w:rsidR="00AA037A" w:rsidRPr="00AA037A" w:rsidRDefault="00AA037A" w:rsidP="00AA037A">
                  <w:pPr>
                    <w:numPr>
                      <w:ilvl w:val="12"/>
                      <w:numId w:val="0"/>
                    </w:numPr>
                    <w:rPr>
                      <w:rFonts w:cs="Arial"/>
                      <w:sz w:val="24"/>
                      <w:szCs w:val="24"/>
                    </w:rPr>
                  </w:pPr>
                  <w:r w:rsidRPr="00AA037A">
                    <w:rPr>
                      <w:rFonts w:cs="Arial"/>
                      <w:sz w:val="24"/>
                      <w:szCs w:val="24"/>
                    </w:rPr>
                    <w:t xml:space="preserve">Meeting); the branch trustees consider the current “health” of branch </w:t>
                  </w:r>
                </w:p>
                <w:p w14:paraId="2039C0D1" w14:textId="77777777" w:rsidR="00AA037A" w:rsidRPr="00AA037A" w:rsidRDefault="00AA037A" w:rsidP="00AA037A">
                  <w:pPr>
                    <w:numPr>
                      <w:ilvl w:val="12"/>
                      <w:numId w:val="0"/>
                    </w:numPr>
                    <w:rPr>
                      <w:rFonts w:cs="Arial"/>
                      <w:sz w:val="24"/>
                      <w:szCs w:val="24"/>
                    </w:rPr>
                  </w:pPr>
                  <w:r w:rsidRPr="00AA037A">
                    <w:rPr>
                      <w:rFonts w:cs="Arial"/>
                      <w:sz w:val="24"/>
                      <w:szCs w:val="24"/>
                    </w:rPr>
                    <w:t xml:space="preserve">funds; </w:t>
                  </w:r>
                  <w:proofErr w:type="gramStart"/>
                  <w:r w:rsidRPr="00AA037A">
                    <w:rPr>
                      <w:rFonts w:cs="Arial"/>
                      <w:sz w:val="24"/>
                      <w:szCs w:val="24"/>
                    </w:rPr>
                    <w:t>in particular the</w:t>
                  </w:r>
                  <w:proofErr w:type="gramEnd"/>
                  <w:r w:rsidRPr="00AA037A">
                    <w:rPr>
                      <w:rFonts w:cs="Arial"/>
                      <w:sz w:val="24"/>
                      <w:szCs w:val="24"/>
                    </w:rPr>
                    <w:t xml:space="preserve"> level of “non-committed” surplus funds “agreed by </w:t>
                  </w:r>
                </w:p>
                <w:p w14:paraId="62A6D822" w14:textId="77777777" w:rsidR="00AA037A" w:rsidRPr="00AA037A" w:rsidRDefault="00AA037A" w:rsidP="00AA037A">
                  <w:pPr>
                    <w:numPr>
                      <w:ilvl w:val="12"/>
                      <w:numId w:val="0"/>
                    </w:numPr>
                    <w:rPr>
                      <w:rFonts w:cs="Arial"/>
                      <w:sz w:val="24"/>
                      <w:szCs w:val="24"/>
                    </w:rPr>
                  </w:pPr>
                  <w:r w:rsidRPr="00AA037A">
                    <w:rPr>
                      <w:rFonts w:cs="Arial"/>
                      <w:sz w:val="24"/>
                      <w:szCs w:val="24"/>
                    </w:rPr>
                    <w:t xml:space="preserve">the Trustees” that “may” be available to be donated towards a relevant </w:t>
                  </w:r>
                </w:p>
                <w:p w14:paraId="35BE71C2" w14:textId="77777777" w:rsidR="00AA037A" w:rsidRPr="00AA037A" w:rsidRDefault="00AA037A" w:rsidP="00AA037A">
                  <w:pPr>
                    <w:numPr>
                      <w:ilvl w:val="12"/>
                      <w:numId w:val="0"/>
                    </w:numPr>
                    <w:rPr>
                      <w:rFonts w:cs="Arial"/>
                      <w:sz w:val="24"/>
                      <w:szCs w:val="24"/>
                    </w:rPr>
                  </w:pPr>
                  <w:r w:rsidRPr="00AA037A">
                    <w:rPr>
                      <w:rFonts w:cs="Arial"/>
                      <w:sz w:val="24"/>
                      <w:szCs w:val="24"/>
                    </w:rPr>
                    <w:t xml:space="preserve">and deserving </w:t>
                  </w:r>
                  <w:proofErr w:type="gramStart"/>
                  <w:r w:rsidRPr="00AA037A">
                    <w:rPr>
                      <w:rFonts w:cs="Arial"/>
                      <w:sz w:val="24"/>
                      <w:szCs w:val="24"/>
                    </w:rPr>
                    <w:t>cause</w:t>
                  </w:r>
                  <w:proofErr w:type="gramEnd"/>
                  <w:r w:rsidRPr="00AA037A">
                    <w:rPr>
                      <w:rFonts w:cs="Arial"/>
                      <w:sz w:val="24"/>
                      <w:szCs w:val="24"/>
                    </w:rPr>
                    <w:t xml:space="preserve"> that relates to, and supports the aims of the RAF </w:t>
                  </w:r>
                </w:p>
                <w:p w14:paraId="661EFE69" w14:textId="77777777" w:rsidR="00AA037A" w:rsidRDefault="00AA037A" w:rsidP="00AA037A">
                  <w:pPr>
                    <w:numPr>
                      <w:ilvl w:val="12"/>
                      <w:numId w:val="0"/>
                    </w:numPr>
                    <w:rPr>
                      <w:rFonts w:cs="Arial"/>
                      <w:sz w:val="24"/>
                      <w:szCs w:val="24"/>
                    </w:rPr>
                  </w:pPr>
                  <w:r w:rsidRPr="00AA037A">
                    <w:rPr>
                      <w:rFonts w:cs="Arial"/>
                      <w:sz w:val="24"/>
                      <w:szCs w:val="24"/>
                    </w:rPr>
                    <w:t>Association.</w:t>
                  </w:r>
                </w:p>
                <w:p w14:paraId="19EA8E0F" w14:textId="77777777" w:rsidR="00AA037A" w:rsidRPr="00AA037A" w:rsidRDefault="00AA037A" w:rsidP="00AA037A">
                  <w:pPr>
                    <w:numPr>
                      <w:ilvl w:val="12"/>
                      <w:numId w:val="0"/>
                    </w:numPr>
                    <w:rPr>
                      <w:rFonts w:cs="Arial"/>
                      <w:sz w:val="24"/>
                      <w:szCs w:val="24"/>
                    </w:rPr>
                  </w:pPr>
                </w:p>
                <w:p w14:paraId="4E12E14E" w14:textId="77777777" w:rsidR="00AA037A" w:rsidRPr="00AA037A" w:rsidRDefault="00AA037A" w:rsidP="00AA037A">
                  <w:pPr>
                    <w:numPr>
                      <w:ilvl w:val="12"/>
                      <w:numId w:val="0"/>
                    </w:numPr>
                    <w:rPr>
                      <w:rFonts w:cs="Arial"/>
                      <w:sz w:val="24"/>
                      <w:szCs w:val="24"/>
                    </w:rPr>
                  </w:pPr>
                  <w:r w:rsidRPr="00AA037A">
                    <w:rPr>
                      <w:rFonts w:cs="Arial"/>
                      <w:sz w:val="24"/>
                      <w:szCs w:val="24"/>
                    </w:rPr>
                    <w:t xml:space="preserve">The Branch continues to achieve charity objectives by providing </w:t>
                  </w:r>
                </w:p>
                <w:p w14:paraId="455A3B09" w14:textId="77777777" w:rsidR="00AA037A" w:rsidRPr="00AA037A" w:rsidRDefault="00AA037A" w:rsidP="00AA037A">
                  <w:pPr>
                    <w:numPr>
                      <w:ilvl w:val="12"/>
                      <w:numId w:val="0"/>
                    </w:numPr>
                    <w:rPr>
                      <w:rFonts w:cs="Arial"/>
                      <w:sz w:val="24"/>
                      <w:szCs w:val="24"/>
                    </w:rPr>
                  </w:pPr>
                  <w:r w:rsidRPr="00AA037A">
                    <w:rPr>
                      <w:rFonts w:cs="Arial"/>
                      <w:sz w:val="24"/>
                      <w:szCs w:val="24"/>
                    </w:rPr>
                    <w:t xml:space="preserve">friendship, help and support to current and former members of the RAF </w:t>
                  </w:r>
                </w:p>
                <w:p w14:paraId="3197AFF9" w14:textId="77777777" w:rsidR="00AA037A" w:rsidRDefault="00AA037A" w:rsidP="00AA037A">
                  <w:pPr>
                    <w:numPr>
                      <w:ilvl w:val="12"/>
                      <w:numId w:val="0"/>
                    </w:numPr>
                    <w:rPr>
                      <w:rFonts w:cs="Arial"/>
                      <w:sz w:val="24"/>
                      <w:szCs w:val="24"/>
                    </w:rPr>
                  </w:pPr>
                  <w:r w:rsidRPr="00AA037A">
                    <w:rPr>
                      <w:rFonts w:cs="Arial"/>
                      <w:sz w:val="24"/>
                      <w:szCs w:val="24"/>
                    </w:rPr>
                    <w:t>and their dependants across the Royal Air Force family.</w:t>
                  </w:r>
                </w:p>
                <w:p w14:paraId="1F4749BA" w14:textId="77777777" w:rsidR="00AA037A" w:rsidRPr="00AA037A" w:rsidRDefault="00AA037A" w:rsidP="00AA037A">
                  <w:pPr>
                    <w:numPr>
                      <w:ilvl w:val="12"/>
                      <w:numId w:val="0"/>
                    </w:numPr>
                    <w:rPr>
                      <w:rFonts w:cs="Arial"/>
                      <w:sz w:val="24"/>
                      <w:szCs w:val="24"/>
                    </w:rPr>
                  </w:pPr>
                </w:p>
                <w:p w14:paraId="2346A5EC" w14:textId="77777777" w:rsidR="00AA037A" w:rsidRPr="00AA037A" w:rsidRDefault="00AA037A" w:rsidP="00AA037A">
                  <w:pPr>
                    <w:numPr>
                      <w:ilvl w:val="12"/>
                      <w:numId w:val="0"/>
                    </w:numPr>
                    <w:rPr>
                      <w:rFonts w:cs="Arial"/>
                      <w:sz w:val="24"/>
                      <w:szCs w:val="24"/>
                    </w:rPr>
                  </w:pPr>
                  <w:r w:rsidRPr="00AA037A">
                    <w:rPr>
                      <w:rFonts w:cs="Arial"/>
                      <w:sz w:val="24"/>
                      <w:szCs w:val="24"/>
                    </w:rPr>
                    <w:t xml:space="preserve">The guidelines for the operation of the Branch finances are laid out within </w:t>
                  </w:r>
                </w:p>
                <w:p w14:paraId="685806A1" w14:textId="77777777" w:rsidR="00AA037A" w:rsidRPr="00AA037A" w:rsidRDefault="00AA037A" w:rsidP="00AA037A">
                  <w:pPr>
                    <w:numPr>
                      <w:ilvl w:val="12"/>
                      <w:numId w:val="0"/>
                    </w:numPr>
                    <w:rPr>
                      <w:rFonts w:cs="Arial"/>
                      <w:sz w:val="24"/>
                      <w:szCs w:val="24"/>
                    </w:rPr>
                  </w:pPr>
                  <w:r w:rsidRPr="00AA037A">
                    <w:rPr>
                      <w:rFonts w:cs="Arial"/>
                      <w:sz w:val="24"/>
                      <w:szCs w:val="24"/>
                    </w:rPr>
                    <w:t xml:space="preserve">the Governance Handbook and these are also supplemented by </w:t>
                  </w:r>
                </w:p>
                <w:p w14:paraId="14033BA9" w14:textId="77777777" w:rsidR="00AA037A" w:rsidRPr="00AA037A" w:rsidRDefault="00AA037A" w:rsidP="00AA037A">
                  <w:pPr>
                    <w:numPr>
                      <w:ilvl w:val="12"/>
                      <w:numId w:val="0"/>
                    </w:numPr>
                    <w:rPr>
                      <w:rFonts w:cs="Arial"/>
                      <w:sz w:val="24"/>
                      <w:szCs w:val="24"/>
                    </w:rPr>
                  </w:pPr>
                  <w:r w:rsidRPr="00AA037A">
                    <w:rPr>
                      <w:rFonts w:cs="Arial"/>
                      <w:sz w:val="24"/>
                      <w:szCs w:val="24"/>
                    </w:rPr>
                    <w:t xml:space="preserve">Government Legislation and Charity Law, The Charities Accounts </w:t>
                  </w:r>
                </w:p>
                <w:p w14:paraId="5B148ED2" w14:textId="77777777" w:rsidR="00AA037A" w:rsidRPr="00AA037A" w:rsidRDefault="00AA037A" w:rsidP="00AA037A">
                  <w:pPr>
                    <w:numPr>
                      <w:ilvl w:val="12"/>
                      <w:numId w:val="0"/>
                    </w:numPr>
                    <w:rPr>
                      <w:rFonts w:cs="Arial"/>
                      <w:sz w:val="24"/>
                      <w:szCs w:val="24"/>
                    </w:rPr>
                  </w:pPr>
                  <w:r w:rsidRPr="00AA037A">
                    <w:rPr>
                      <w:rFonts w:cs="Arial"/>
                      <w:sz w:val="24"/>
                      <w:szCs w:val="24"/>
                    </w:rPr>
                    <w:t xml:space="preserve">(Scotland) Regulations 2006, as to the requirements of the contents of the </w:t>
                  </w:r>
                </w:p>
                <w:p w14:paraId="3EB7F29E" w14:textId="77777777" w:rsidR="00AA037A" w:rsidRDefault="00AA037A" w:rsidP="00AA037A">
                  <w:pPr>
                    <w:numPr>
                      <w:ilvl w:val="12"/>
                      <w:numId w:val="0"/>
                    </w:numPr>
                    <w:rPr>
                      <w:rFonts w:cs="Arial"/>
                      <w:sz w:val="24"/>
                      <w:szCs w:val="24"/>
                    </w:rPr>
                  </w:pPr>
                  <w:r w:rsidRPr="00AA037A">
                    <w:rPr>
                      <w:rFonts w:cs="Arial"/>
                      <w:sz w:val="24"/>
                      <w:szCs w:val="24"/>
                    </w:rPr>
                    <w:t>Annual Accounts of a charity.</w:t>
                  </w:r>
                </w:p>
                <w:p w14:paraId="018AA676" w14:textId="77777777" w:rsidR="00A252BA" w:rsidRDefault="00A252BA" w:rsidP="00897875">
                  <w:pPr>
                    <w:numPr>
                      <w:ilvl w:val="12"/>
                      <w:numId w:val="0"/>
                    </w:numPr>
                    <w:rPr>
                      <w:rFonts w:cs="Arial"/>
                      <w:sz w:val="24"/>
                      <w:szCs w:val="24"/>
                    </w:rPr>
                  </w:pPr>
                </w:p>
              </w:tc>
            </w:tr>
            <w:tr w:rsidR="00A252BA" w14:paraId="71BF2F4E" w14:textId="77777777" w:rsidTr="00A252BA">
              <w:tc>
                <w:tcPr>
                  <w:tcW w:w="10550" w:type="dxa"/>
                  <w:shd w:val="clear" w:color="auto" w:fill="000000" w:themeFill="text1"/>
                </w:tcPr>
                <w:p w14:paraId="64BAEA66" w14:textId="6A078916" w:rsidR="00A252BA" w:rsidRPr="00A252BA" w:rsidRDefault="00A252BA" w:rsidP="00473040">
                  <w:pPr>
                    <w:numPr>
                      <w:ilvl w:val="12"/>
                      <w:numId w:val="0"/>
                    </w:numPr>
                    <w:rPr>
                      <w:rFonts w:cs="Arial"/>
                      <w:color w:val="FFFFFF" w:themeColor="background1"/>
                      <w:sz w:val="24"/>
                      <w:szCs w:val="24"/>
                    </w:rPr>
                  </w:pPr>
                  <w:r w:rsidRPr="00A252BA">
                    <w:rPr>
                      <w:rFonts w:cs="Arial"/>
                      <w:color w:val="FFFFFF" w:themeColor="background1"/>
                      <w:sz w:val="32"/>
                      <w:szCs w:val="32"/>
                    </w:rPr>
                    <w:t>Statement on Branch’s Reserve Policy</w:t>
                  </w:r>
                  <w:r w:rsidRPr="00A252BA">
                    <w:rPr>
                      <w:rFonts w:cs="Arial"/>
                      <w:color w:val="FFFFFF" w:themeColor="background1"/>
                      <w:sz w:val="24"/>
                      <w:szCs w:val="24"/>
                    </w:rPr>
                    <w:t xml:space="preserve"> (</w:t>
                  </w:r>
                  <w:r w:rsidRPr="00A252BA">
                    <w:rPr>
                      <w:rFonts w:cs="Arial"/>
                      <w:i/>
                      <w:iCs/>
                      <w:color w:val="FFFFFF" w:themeColor="background1"/>
                    </w:rPr>
                    <w:t>Branch Regulations stipulate that any Branch with total assets amounting to more than £5,000 should have a reserves policy and any Branch with assets over £10,000 should consider transferring excess funds across to the Branch Deposit Fund held at Association HQ. A template reserves policy can be found on the Branch Portal)</w:t>
                  </w:r>
                </w:p>
              </w:tc>
            </w:tr>
            <w:tr w:rsidR="00A252BA" w14:paraId="233C148E" w14:textId="77777777" w:rsidTr="00A252BA">
              <w:trPr>
                <w:trHeight w:val="2244"/>
              </w:trPr>
              <w:tc>
                <w:tcPr>
                  <w:tcW w:w="10550" w:type="dxa"/>
                </w:tcPr>
                <w:p w14:paraId="4E86C4E3" w14:textId="2CB8925D" w:rsidR="00A252BA" w:rsidRDefault="00AA037A" w:rsidP="00473040">
                  <w:pPr>
                    <w:numPr>
                      <w:ilvl w:val="12"/>
                      <w:numId w:val="0"/>
                    </w:numPr>
                    <w:rPr>
                      <w:rFonts w:cs="Arial"/>
                      <w:sz w:val="24"/>
                      <w:szCs w:val="24"/>
                    </w:rPr>
                  </w:pPr>
                  <w:r w:rsidRPr="00AA037A">
                    <w:rPr>
                      <w:rFonts w:cs="Arial"/>
                      <w:sz w:val="24"/>
                      <w:szCs w:val="24"/>
                    </w:rPr>
                    <w:lastRenderedPageBreak/>
                    <w:t>We actively aim to retain enough funds for three-year sustainability</w:t>
                  </w:r>
                  <w:r w:rsidR="00971FD5">
                    <w:rPr>
                      <w:rFonts w:cs="Arial"/>
                      <w:sz w:val="24"/>
                      <w:szCs w:val="24"/>
                    </w:rPr>
                    <w:t xml:space="preserve"> and </w:t>
                  </w:r>
                  <w:r w:rsidR="00971FD5" w:rsidRPr="00971FD5">
                    <w:rPr>
                      <w:rFonts w:cs="Arial"/>
                      <w:sz w:val="24"/>
                      <w:szCs w:val="24"/>
                    </w:rPr>
                    <w:t>maintain a reserves policy designed to ensure financial stability and to provide an appropriate level of funds to support ongoing operations and future commitments.</w:t>
                  </w:r>
                </w:p>
              </w:tc>
            </w:tr>
            <w:tr w:rsidR="00A252BA" w14:paraId="1217D430" w14:textId="77777777" w:rsidTr="00A252BA">
              <w:tc>
                <w:tcPr>
                  <w:tcW w:w="10550" w:type="dxa"/>
                  <w:shd w:val="clear" w:color="auto" w:fill="000000" w:themeFill="text1"/>
                </w:tcPr>
                <w:p w14:paraId="5A949B54" w14:textId="36BB975F" w:rsidR="00A252BA" w:rsidRPr="00A252BA" w:rsidRDefault="00A252BA" w:rsidP="00473040">
                  <w:pPr>
                    <w:numPr>
                      <w:ilvl w:val="12"/>
                      <w:numId w:val="0"/>
                    </w:numPr>
                    <w:rPr>
                      <w:rFonts w:cs="Arial"/>
                      <w:color w:val="FFFFFF" w:themeColor="background1"/>
                      <w:sz w:val="24"/>
                      <w:szCs w:val="24"/>
                    </w:rPr>
                  </w:pPr>
                  <w:r w:rsidRPr="00A252BA">
                    <w:rPr>
                      <w:rFonts w:cs="Arial"/>
                      <w:color w:val="FFFFFF" w:themeColor="background1"/>
                      <w:sz w:val="32"/>
                      <w:szCs w:val="32"/>
                    </w:rPr>
                    <w:t>Statement on Branch’s Investment Policy</w:t>
                  </w:r>
                  <w:r w:rsidRPr="00A252BA">
                    <w:rPr>
                      <w:rFonts w:cs="Arial"/>
                      <w:color w:val="FFFFFF" w:themeColor="background1"/>
                      <w:sz w:val="24"/>
                      <w:szCs w:val="24"/>
                    </w:rPr>
                    <w:t xml:space="preserve"> </w:t>
                  </w:r>
                  <w:r w:rsidRPr="00A252BA">
                    <w:rPr>
                      <w:rFonts w:cs="Arial"/>
                      <w:color w:val="FFFFFF" w:themeColor="background1"/>
                      <w:szCs w:val="22"/>
                    </w:rPr>
                    <w:t>(</w:t>
                  </w:r>
                  <w:r w:rsidRPr="00A252BA">
                    <w:rPr>
                      <w:rFonts w:cs="Arial"/>
                      <w:i/>
                      <w:iCs/>
                      <w:color w:val="FFFFFF" w:themeColor="background1"/>
                      <w:szCs w:val="22"/>
                    </w:rPr>
                    <w:t>Please include a statement on Branch investments and holdings and how these are managed</w:t>
                  </w:r>
                  <w:r w:rsidR="00BE51DA">
                    <w:rPr>
                      <w:rFonts w:cs="Arial"/>
                      <w:i/>
                      <w:iCs/>
                      <w:color w:val="FFFFFF" w:themeColor="background1"/>
                      <w:szCs w:val="22"/>
                    </w:rPr>
                    <w:t xml:space="preserve"> (if applicable)</w:t>
                  </w:r>
                  <w:r w:rsidRPr="00A252BA">
                    <w:rPr>
                      <w:rFonts w:cs="Arial"/>
                      <w:i/>
                      <w:iCs/>
                      <w:color w:val="FFFFFF" w:themeColor="background1"/>
                      <w:szCs w:val="22"/>
                    </w:rPr>
                    <w:t>)</w:t>
                  </w:r>
                </w:p>
              </w:tc>
            </w:tr>
            <w:tr w:rsidR="00A252BA" w14:paraId="73F4EAD5" w14:textId="77777777" w:rsidTr="00A252BA">
              <w:trPr>
                <w:trHeight w:val="2484"/>
              </w:trPr>
              <w:tc>
                <w:tcPr>
                  <w:tcW w:w="10550" w:type="dxa"/>
                </w:tcPr>
                <w:p w14:paraId="5B534691" w14:textId="63D9C0E6" w:rsidR="001D0707" w:rsidRPr="00AA037A" w:rsidRDefault="001D0707" w:rsidP="001D0707">
                  <w:pPr>
                    <w:numPr>
                      <w:ilvl w:val="12"/>
                      <w:numId w:val="0"/>
                    </w:numPr>
                    <w:rPr>
                      <w:rFonts w:cs="Arial"/>
                      <w:sz w:val="24"/>
                      <w:szCs w:val="24"/>
                    </w:rPr>
                  </w:pPr>
                  <w:r w:rsidRPr="001D0707">
                    <w:rPr>
                      <w:rFonts w:cs="Arial"/>
                      <w:sz w:val="24"/>
                      <w:szCs w:val="24"/>
                    </w:rPr>
                    <w:t>Branch Investments and Holdings continue to demonstrate steady performance, with its diversified portfolio supporting long</w:t>
                  </w:r>
                  <w:r w:rsidRPr="001D0707">
                    <w:rPr>
                      <w:rFonts w:cs="Arial"/>
                      <w:sz w:val="24"/>
                      <w:szCs w:val="24"/>
                    </w:rPr>
                    <w:noBreakHyphen/>
                    <w:t>term stability</w:t>
                  </w:r>
                  <w:r>
                    <w:rPr>
                      <w:rFonts w:cs="Arial"/>
                      <w:sz w:val="24"/>
                      <w:szCs w:val="24"/>
                    </w:rPr>
                    <w:t xml:space="preserve"> </w:t>
                  </w:r>
                  <w:r w:rsidRPr="00AA037A">
                    <w:rPr>
                      <w:rFonts w:cs="Arial"/>
                      <w:sz w:val="24"/>
                      <w:szCs w:val="24"/>
                    </w:rPr>
                    <w:t>on the recommendation by RAF</w:t>
                  </w:r>
                  <w:r>
                    <w:rPr>
                      <w:rFonts w:cs="Arial"/>
                      <w:sz w:val="24"/>
                      <w:szCs w:val="24"/>
                    </w:rPr>
                    <w:t>A</w:t>
                  </w:r>
                  <w:r w:rsidRPr="00AA037A">
                    <w:rPr>
                      <w:rFonts w:cs="Arial"/>
                      <w:sz w:val="24"/>
                      <w:szCs w:val="24"/>
                    </w:rPr>
                    <w:t xml:space="preserve"> H</w:t>
                  </w:r>
                  <w:r>
                    <w:rPr>
                      <w:rFonts w:cs="Arial"/>
                      <w:sz w:val="24"/>
                      <w:szCs w:val="24"/>
                    </w:rPr>
                    <w:t>Q</w:t>
                  </w:r>
                  <w:r w:rsidRPr="00AA037A">
                    <w:rPr>
                      <w:rFonts w:cs="Arial"/>
                      <w:sz w:val="24"/>
                      <w:szCs w:val="24"/>
                    </w:rPr>
                    <w:t>. This investment strategy is currently with</w:t>
                  </w:r>
                  <w:r w:rsidR="00971FD5">
                    <w:rPr>
                      <w:rFonts w:cs="Arial"/>
                      <w:sz w:val="24"/>
                      <w:szCs w:val="24"/>
                    </w:rPr>
                    <w:t xml:space="preserve"> a</w:t>
                  </w:r>
                  <w:r w:rsidRPr="00AA037A">
                    <w:rPr>
                      <w:rFonts w:cs="Arial"/>
                      <w:sz w:val="24"/>
                      <w:szCs w:val="24"/>
                    </w:rPr>
                    <w:t xml:space="preserve"> </w:t>
                  </w:r>
                  <w:r w:rsidR="00971FD5">
                    <w:rPr>
                      <w:rFonts w:cs="Arial"/>
                      <w:sz w:val="24"/>
                      <w:szCs w:val="24"/>
                    </w:rPr>
                    <w:t xml:space="preserve">RAFA HQ </w:t>
                  </w:r>
                  <w:r w:rsidRPr="00AA037A">
                    <w:rPr>
                      <w:rFonts w:cs="Arial"/>
                      <w:sz w:val="24"/>
                      <w:szCs w:val="24"/>
                    </w:rPr>
                    <w:t xml:space="preserve">Rothschild Investment </w:t>
                  </w:r>
                  <w:r>
                    <w:rPr>
                      <w:rFonts w:cs="Arial"/>
                      <w:sz w:val="24"/>
                      <w:szCs w:val="24"/>
                    </w:rPr>
                    <w:t>Account.</w:t>
                  </w:r>
                </w:p>
                <w:p w14:paraId="52ED4821" w14:textId="24C71E8A" w:rsidR="00A252BA" w:rsidRDefault="00A252BA" w:rsidP="00473040">
                  <w:pPr>
                    <w:numPr>
                      <w:ilvl w:val="12"/>
                      <w:numId w:val="0"/>
                    </w:numPr>
                    <w:rPr>
                      <w:rFonts w:cs="Arial"/>
                      <w:sz w:val="24"/>
                      <w:szCs w:val="24"/>
                    </w:rPr>
                  </w:pPr>
                </w:p>
              </w:tc>
            </w:tr>
          </w:tbl>
          <w:p w14:paraId="55AF50E8" w14:textId="77777777" w:rsidR="000D0699" w:rsidRPr="00A252BA" w:rsidRDefault="000D0699" w:rsidP="00473040">
            <w:pPr>
              <w:numPr>
                <w:ilvl w:val="12"/>
                <w:numId w:val="0"/>
              </w:numPr>
              <w:rPr>
                <w:rFonts w:cs="Arial"/>
                <w:sz w:val="24"/>
                <w:szCs w:val="24"/>
              </w:rPr>
            </w:pPr>
          </w:p>
        </w:tc>
      </w:tr>
      <w:tr w:rsidR="00A252BA" w:rsidRPr="00A252BA" w14:paraId="304409D0" w14:textId="77777777" w:rsidTr="000E4D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jc w:val="center"/>
        </w:trPr>
        <w:tc>
          <w:tcPr>
            <w:tcW w:w="10774" w:type="dxa"/>
            <w:tcBorders>
              <w:top w:val="nil"/>
              <w:left w:val="nil"/>
              <w:bottom w:val="nil"/>
              <w:right w:val="nil"/>
            </w:tcBorders>
          </w:tcPr>
          <w:p w14:paraId="6277FD7A" w14:textId="77777777" w:rsidR="00A252BA" w:rsidRDefault="00A252BA" w:rsidP="00473040">
            <w:pPr>
              <w:numPr>
                <w:ilvl w:val="12"/>
                <w:numId w:val="0"/>
              </w:numPr>
              <w:rPr>
                <w:rFonts w:cs="Arial"/>
                <w:sz w:val="24"/>
                <w:szCs w:val="24"/>
              </w:rPr>
            </w:pPr>
          </w:p>
        </w:tc>
      </w:tr>
    </w:tbl>
    <w:p w14:paraId="002554C1" w14:textId="7DA77917" w:rsidR="002574DF" w:rsidRPr="00A252BA" w:rsidRDefault="002574DF">
      <w:pPr>
        <w:spacing w:after="160" w:line="259" w:lineRule="auto"/>
        <w:rPr>
          <w:rFonts w:cs="Arial"/>
        </w:rPr>
      </w:pPr>
      <w:r w:rsidRPr="00A252BA">
        <w:rPr>
          <w:rFonts w:cs="Arial"/>
        </w:rPr>
        <w:br w:type="page"/>
      </w:r>
    </w:p>
    <w:p w14:paraId="1CDD659D" w14:textId="77777777" w:rsidR="00791C46" w:rsidRDefault="00791C46">
      <w:pPr>
        <w:rPr>
          <w:rFonts w:cs="Arial"/>
        </w:rPr>
      </w:pPr>
    </w:p>
    <w:tbl>
      <w:tblPr>
        <w:tblW w:w="10773" w:type="dxa"/>
        <w:jc w:val="center"/>
        <w:tblLayout w:type="fixed"/>
        <w:tblCellMar>
          <w:left w:w="56" w:type="dxa"/>
          <w:right w:w="56" w:type="dxa"/>
        </w:tblCellMar>
        <w:tblLook w:val="04A0" w:firstRow="1" w:lastRow="0" w:firstColumn="1" w:lastColumn="0" w:noHBand="0" w:noVBand="1"/>
      </w:tblPr>
      <w:tblGrid>
        <w:gridCol w:w="10773"/>
      </w:tblGrid>
      <w:tr w:rsidR="00293F12" w:rsidRPr="00A252BA" w14:paraId="72F4BBF8" w14:textId="77777777" w:rsidTr="00293F12">
        <w:trPr>
          <w:cantSplit/>
          <w:jc w:val="center"/>
        </w:trPr>
        <w:tc>
          <w:tcPr>
            <w:tcW w:w="10773" w:type="dxa"/>
            <w:shd w:val="clear" w:color="auto" w:fill="000000"/>
            <w:hideMark/>
          </w:tcPr>
          <w:p w14:paraId="01389690" w14:textId="3A56A1B9" w:rsidR="00293F12" w:rsidRPr="00A252BA" w:rsidRDefault="00293F12" w:rsidP="00825AE2">
            <w:pPr>
              <w:pStyle w:val="Heading4"/>
              <w:rPr>
                <w:rFonts w:cs="Arial"/>
                <w:vanish/>
              </w:rPr>
            </w:pPr>
            <w:r w:rsidRPr="00A252BA">
              <w:rPr>
                <w:rFonts w:cs="Arial"/>
                <w:b w:val="0"/>
              </w:rPr>
              <w:t xml:space="preserve">Section </w:t>
            </w:r>
            <w:r>
              <w:rPr>
                <w:rFonts w:cs="Arial"/>
                <w:b w:val="0"/>
              </w:rPr>
              <w:t>F</w:t>
            </w:r>
            <w:r w:rsidRPr="00A252BA">
              <w:rPr>
                <w:rFonts w:cs="Arial"/>
                <w:b w:val="0"/>
              </w:rPr>
              <w:t xml:space="preserve">: </w:t>
            </w:r>
            <w:r>
              <w:rPr>
                <w:rFonts w:cs="Arial"/>
                <w:b w:val="0"/>
              </w:rPr>
              <w:t>Declaration</w:t>
            </w:r>
          </w:p>
        </w:tc>
      </w:tr>
      <w:tr w:rsidR="00791C46" w:rsidRPr="00A252BA" w14:paraId="18041168" w14:textId="77777777" w:rsidTr="00C13D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trHeight w:val="400"/>
          <w:jc w:val="center"/>
        </w:trPr>
        <w:tc>
          <w:tcPr>
            <w:tcW w:w="10773" w:type="dxa"/>
            <w:tcBorders>
              <w:top w:val="nil"/>
              <w:left w:val="nil"/>
              <w:bottom w:val="nil"/>
              <w:right w:val="nil"/>
            </w:tcBorders>
          </w:tcPr>
          <w:p w14:paraId="6A897249" w14:textId="77777777" w:rsidR="000D0699" w:rsidRPr="00A252BA" w:rsidRDefault="000D0699" w:rsidP="00A55F51">
            <w:pPr>
              <w:numPr>
                <w:ilvl w:val="12"/>
                <w:numId w:val="0"/>
              </w:numPr>
              <w:rPr>
                <w:rFonts w:cs="Arial"/>
                <w:b/>
              </w:rPr>
            </w:pPr>
          </w:p>
          <w:p w14:paraId="28E092CF" w14:textId="1CB15676" w:rsidR="000D0699" w:rsidRPr="00BE51DA" w:rsidRDefault="000D0699" w:rsidP="00A55F51">
            <w:pPr>
              <w:numPr>
                <w:ilvl w:val="12"/>
                <w:numId w:val="0"/>
              </w:numPr>
              <w:rPr>
                <w:rFonts w:cs="Arial"/>
                <w:bCs/>
              </w:rPr>
            </w:pPr>
            <w:r w:rsidRPr="00BE51DA">
              <w:rPr>
                <w:rFonts w:cs="Arial"/>
                <w:bCs/>
              </w:rPr>
              <w:t>We confirm that trustees have had regard to the guidance issued by the Charity Commission on public benefit</w:t>
            </w:r>
          </w:p>
          <w:p w14:paraId="4DF5E4A9" w14:textId="77777777" w:rsidR="000D0699" w:rsidRPr="00BE51DA" w:rsidRDefault="000D0699" w:rsidP="00A55F51">
            <w:pPr>
              <w:numPr>
                <w:ilvl w:val="12"/>
                <w:numId w:val="0"/>
              </w:numPr>
              <w:rPr>
                <w:rFonts w:cs="Arial"/>
                <w:bCs/>
              </w:rPr>
            </w:pPr>
          </w:p>
          <w:p w14:paraId="3FE3AD18" w14:textId="6B8433FA" w:rsidR="00791C46" w:rsidRPr="00BE51DA" w:rsidRDefault="00791C46" w:rsidP="00A55F51">
            <w:pPr>
              <w:numPr>
                <w:ilvl w:val="12"/>
                <w:numId w:val="0"/>
              </w:numPr>
              <w:rPr>
                <w:rFonts w:cs="Arial"/>
                <w:bCs/>
              </w:rPr>
            </w:pPr>
            <w:r w:rsidRPr="00BE51DA">
              <w:rPr>
                <w:rFonts w:cs="Arial"/>
                <w:bCs/>
              </w:rPr>
              <w:t xml:space="preserve">The trustees declare that they have approved the trustees’ report above. </w:t>
            </w:r>
          </w:p>
          <w:p w14:paraId="1C744CC2" w14:textId="77777777" w:rsidR="00791C46" w:rsidRPr="00BE51DA" w:rsidRDefault="00791C46" w:rsidP="00A55F51">
            <w:pPr>
              <w:rPr>
                <w:rFonts w:cs="Arial"/>
                <w:bCs/>
              </w:rPr>
            </w:pPr>
          </w:p>
          <w:p w14:paraId="34B17C8E" w14:textId="77777777" w:rsidR="00791C46" w:rsidRPr="00A252BA" w:rsidRDefault="00791C46" w:rsidP="00791C46">
            <w:pPr>
              <w:spacing w:after="120"/>
              <w:rPr>
                <w:rFonts w:cs="Arial"/>
                <w:b/>
              </w:rPr>
            </w:pPr>
            <w:r w:rsidRPr="00BE51DA">
              <w:rPr>
                <w:rFonts w:cs="Arial"/>
                <w:bCs/>
              </w:rPr>
              <w:t>Signed</w:t>
            </w:r>
            <w:r w:rsidRPr="00BE51DA">
              <w:rPr>
                <w:rFonts w:cs="Arial"/>
                <w:bCs/>
                <w:i/>
              </w:rPr>
              <w:t xml:space="preserve"> </w:t>
            </w:r>
            <w:r w:rsidRPr="00BE51DA">
              <w:rPr>
                <w:rFonts w:cs="Arial"/>
                <w:bCs/>
              </w:rPr>
              <w:t>on behalf of the branch’s trustees</w:t>
            </w:r>
          </w:p>
        </w:tc>
      </w:tr>
      <w:tr w:rsidR="00C13DEC" w:rsidRPr="00A252BA" w14:paraId="497477F8" w14:textId="77777777" w:rsidTr="00C13D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PrEx>
        <w:trPr>
          <w:trHeight w:val="400"/>
          <w:jc w:val="center"/>
        </w:trPr>
        <w:tc>
          <w:tcPr>
            <w:tcW w:w="10773" w:type="dxa"/>
            <w:tcBorders>
              <w:top w:val="nil"/>
              <w:left w:val="nil"/>
              <w:bottom w:val="nil"/>
              <w:right w:val="nil"/>
            </w:tcBorders>
          </w:tcPr>
          <w:p w14:paraId="6739B957" w14:textId="77777777" w:rsidR="00C13DEC" w:rsidRPr="00A252BA" w:rsidRDefault="00C13DEC" w:rsidP="00825AE2">
            <w:pPr>
              <w:numPr>
                <w:ilvl w:val="12"/>
                <w:numId w:val="0"/>
              </w:numPr>
              <w:rPr>
                <w:rFonts w:cs="Arial"/>
                <w:b/>
              </w:rPr>
            </w:pPr>
          </w:p>
          <w:p w14:paraId="2C883C43" w14:textId="77777777" w:rsidR="00C13DEC" w:rsidRPr="00BE51DA" w:rsidRDefault="00C13DEC" w:rsidP="00825AE2">
            <w:pPr>
              <w:numPr>
                <w:ilvl w:val="12"/>
                <w:numId w:val="0"/>
              </w:numPr>
              <w:rPr>
                <w:rFonts w:cs="Arial"/>
                <w:bCs/>
              </w:rPr>
            </w:pPr>
            <w:r w:rsidRPr="00BE51DA">
              <w:rPr>
                <w:rFonts w:cs="Arial"/>
                <w:bCs/>
              </w:rPr>
              <w:t xml:space="preserve">We confirm that trustees have had regard to the guidance issued by the </w:t>
            </w:r>
            <w:r>
              <w:rPr>
                <w:rFonts w:cs="Arial"/>
                <w:bCs/>
              </w:rPr>
              <w:t xml:space="preserve">relevant </w:t>
            </w:r>
            <w:r w:rsidRPr="00BE51DA">
              <w:rPr>
                <w:rFonts w:cs="Arial"/>
                <w:bCs/>
              </w:rPr>
              <w:t xml:space="preserve">Charity </w:t>
            </w:r>
            <w:r>
              <w:rPr>
                <w:rFonts w:cs="Arial"/>
                <w:bCs/>
              </w:rPr>
              <w:t>Regulator</w:t>
            </w:r>
            <w:r w:rsidRPr="00BE51DA">
              <w:rPr>
                <w:rFonts w:cs="Arial"/>
                <w:bCs/>
              </w:rPr>
              <w:t xml:space="preserve"> on public benefit</w:t>
            </w:r>
            <w:r>
              <w:rPr>
                <w:rFonts w:cs="Arial"/>
                <w:bCs/>
              </w:rPr>
              <w:t>.</w:t>
            </w:r>
          </w:p>
          <w:p w14:paraId="017CA146" w14:textId="77777777" w:rsidR="00C13DEC" w:rsidRPr="00BE51DA" w:rsidRDefault="00C13DEC" w:rsidP="00825AE2">
            <w:pPr>
              <w:numPr>
                <w:ilvl w:val="12"/>
                <w:numId w:val="0"/>
              </w:numPr>
              <w:rPr>
                <w:rFonts w:cs="Arial"/>
                <w:bCs/>
              </w:rPr>
            </w:pPr>
          </w:p>
          <w:p w14:paraId="2543A01F" w14:textId="77777777" w:rsidR="00C13DEC" w:rsidRPr="00BE51DA" w:rsidRDefault="00C13DEC" w:rsidP="00825AE2">
            <w:pPr>
              <w:numPr>
                <w:ilvl w:val="12"/>
                <w:numId w:val="0"/>
              </w:numPr>
              <w:rPr>
                <w:rFonts w:cs="Arial"/>
                <w:bCs/>
              </w:rPr>
            </w:pPr>
            <w:r w:rsidRPr="00BE51DA">
              <w:rPr>
                <w:rFonts w:cs="Arial"/>
                <w:bCs/>
              </w:rPr>
              <w:t xml:space="preserve">The trustees declare that they have approved the trustees’ report above. </w:t>
            </w:r>
          </w:p>
          <w:p w14:paraId="2E6286C0" w14:textId="77777777" w:rsidR="00C13DEC" w:rsidRPr="00BE51DA" w:rsidRDefault="00C13DEC" w:rsidP="00825AE2">
            <w:pPr>
              <w:rPr>
                <w:rFonts w:cs="Arial"/>
                <w:bCs/>
              </w:rPr>
            </w:pPr>
          </w:p>
          <w:p w14:paraId="14D84FA7" w14:textId="77777777" w:rsidR="00C13DEC" w:rsidRPr="00A252BA" w:rsidRDefault="00C13DEC" w:rsidP="00825AE2">
            <w:pPr>
              <w:spacing w:after="120"/>
              <w:rPr>
                <w:rFonts w:cs="Arial"/>
                <w:b/>
              </w:rPr>
            </w:pPr>
            <w:r w:rsidRPr="00BE51DA">
              <w:rPr>
                <w:rFonts w:cs="Arial"/>
                <w:bCs/>
              </w:rPr>
              <w:t>Signed</w:t>
            </w:r>
            <w:r w:rsidRPr="00BE51DA">
              <w:rPr>
                <w:rFonts w:cs="Arial"/>
                <w:bCs/>
                <w:i/>
              </w:rPr>
              <w:t xml:space="preserve"> </w:t>
            </w:r>
            <w:r w:rsidRPr="00BE51DA">
              <w:rPr>
                <w:rFonts w:cs="Arial"/>
                <w:bCs/>
              </w:rPr>
              <w:t>on behalf of the branch’s trustees</w:t>
            </w:r>
          </w:p>
        </w:tc>
      </w:tr>
    </w:tbl>
    <w:p w14:paraId="1E43935E" w14:textId="77777777" w:rsidR="000D0699" w:rsidRDefault="000D0699" w:rsidP="00C13DEC">
      <w:pPr>
        <w:rPr>
          <w:rFonts w:cs="Arial"/>
        </w:rPr>
      </w:pPr>
    </w:p>
    <w:p w14:paraId="0B7A3D00" w14:textId="77777777" w:rsidR="00E00687" w:rsidRDefault="00E00687" w:rsidP="00E00687">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093"/>
        <w:gridCol w:w="272"/>
      </w:tblGrid>
      <w:tr w:rsidR="00E00687" w14:paraId="5B994802" w14:textId="77777777" w:rsidTr="009F2AC6">
        <w:tc>
          <w:tcPr>
            <w:tcW w:w="3397" w:type="dxa"/>
            <w:tcBorders>
              <w:right w:val="single" w:sz="4" w:space="0" w:color="auto"/>
            </w:tcBorders>
          </w:tcPr>
          <w:p w14:paraId="6B82D20F" w14:textId="77777777" w:rsidR="00E00687" w:rsidRDefault="00E00687" w:rsidP="009F2AC6">
            <w:pPr>
              <w:jc w:val="right"/>
              <w:rPr>
                <w:rFonts w:cs="Arial"/>
                <w:b/>
                <w:bCs/>
              </w:rPr>
            </w:pPr>
          </w:p>
          <w:p w14:paraId="14C177F9" w14:textId="77777777" w:rsidR="00E00687" w:rsidRPr="009E7DEC" w:rsidRDefault="00E00687" w:rsidP="009F2AC6">
            <w:pPr>
              <w:jc w:val="right"/>
              <w:rPr>
                <w:rFonts w:cs="Arial"/>
                <w:b/>
                <w:bCs/>
              </w:rPr>
            </w:pPr>
            <w:r w:rsidRPr="009E7DEC">
              <w:rPr>
                <w:rFonts w:cs="Arial"/>
                <w:b/>
                <w:bCs/>
              </w:rPr>
              <w:t>Signature</w:t>
            </w:r>
          </w:p>
        </w:tc>
        <w:tc>
          <w:tcPr>
            <w:tcW w:w="7093" w:type="dxa"/>
            <w:tcBorders>
              <w:top w:val="single" w:sz="4" w:space="0" w:color="auto"/>
              <w:left w:val="single" w:sz="4" w:space="0" w:color="auto"/>
              <w:bottom w:val="single" w:sz="4" w:space="0" w:color="auto"/>
              <w:right w:val="single" w:sz="4" w:space="0" w:color="auto"/>
            </w:tcBorders>
          </w:tcPr>
          <w:p w14:paraId="521C2DAB" w14:textId="57B0BA34" w:rsidR="00E00687" w:rsidRPr="00B20A29" w:rsidRDefault="00A94582" w:rsidP="009F2AC6">
            <w:pPr>
              <w:rPr>
                <w:rFonts w:ascii="Brush Script MT" w:hAnsi="Brush Script MT" w:cs="Arial"/>
                <w:sz w:val="32"/>
                <w:szCs w:val="32"/>
              </w:rPr>
            </w:pPr>
            <w:r>
              <w:rPr>
                <w:rFonts w:ascii="Brush Script MT" w:hAnsi="Brush Script MT" w:cs="Arial"/>
                <w:sz w:val="32"/>
                <w:szCs w:val="32"/>
              </w:rPr>
              <w:t>Susan Kidston</w:t>
            </w:r>
          </w:p>
        </w:tc>
        <w:tc>
          <w:tcPr>
            <w:tcW w:w="272" w:type="dxa"/>
            <w:tcBorders>
              <w:left w:val="single" w:sz="4" w:space="0" w:color="auto"/>
            </w:tcBorders>
          </w:tcPr>
          <w:p w14:paraId="1E10DDE7" w14:textId="77777777" w:rsidR="00E00687" w:rsidRDefault="00E00687" w:rsidP="009F2AC6">
            <w:pPr>
              <w:rPr>
                <w:rFonts w:cs="Arial"/>
              </w:rPr>
            </w:pPr>
          </w:p>
          <w:p w14:paraId="081DA629" w14:textId="77777777" w:rsidR="00E00687" w:rsidRDefault="00E00687" w:rsidP="009F2AC6">
            <w:pPr>
              <w:rPr>
                <w:rFonts w:cs="Arial"/>
              </w:rPr>
            </w:pPr>
          </w:p>
          <w:p w14:paraId="747C320E" w14:textId="77777777" w:rsidR="00E00687" w:rsidRDefault="00E00687" w:rsidP="009F2AC6">
            <w:pPr>
              <w:rPr>
                <w:rFonts w:cs="Arial"/>
              </w:rPr>
            </w:pPr>
          </w:p>
        </w:tc>
      </w:tr>
      <w:tr w:rsidR="00E00687" w14:paraId="770FEC99" w14:textId="77777777" w:rsidTr="009F2AC6">
        <w:tc>
          <w:tcPr>
            <w:tcW w:w="3397" w:type="dxa"/>
          </w:tcPr>
          <w:p w14:paraId="226C578F" w14:textId="77777777" w:rsidR="00E00687" w:rsidRPr="009E7DEC" w:rsidRDefault="00E00687" w:rsidP="009F2AC6">
            <w:pPr>
              <w:jc w:val="right"/>
              <w:rPr>
                <w:rFonts w:cs="Arial"/>
                <w:b/>
                <w:bCs/>
              </w:rPr>
            </w:pPr>
          </w:p>
        </w:tc>
        <w:tc>
          <w:tcPr>
            <w:tcW w:w="7365" w:type="dxa"/>
            <w:gridSpan w:val="2"/>
          </w:tcPr>
          <w:p w14:paraId="3167D2D4" w14:textId="77777777" w:rsidR="00E00687" w:rsidRDefault="00E00687" w:rsidP="009F2AC6">
            <w:pPr>
              <w:rPr>
                <w:rFonts w:cs="Arial"/>
              </w:rPr>
            </w:pPr>
          </w:p>
        </w:tc>
      </w:tr>
      <w:tr w:rsidR="00E00687" w14:paraId="7A19303F" w14:textId="77777777" w:rsidTr="009F2AC6">
        <w:tc>
          <w:tcPr>
            <w:tcW w:w="3397" w:type="dxa"/>
            <w:tcBorders>
              <w:right w:val="single" w:sz="4" w:space="0" w:color="auto"/>
            </w:tcBorders>
          </w:tcPr>
          <w:p w14:paraId="38F4A4C4" w14:textId="77777777" w:rsidR="00E00687" w:rsidRDefault="00E00687" w:rsidP="009F2AC6">
            <w:pPr>
              <w:jc w:val="right"/>
              <w:rPr>
                <w:rFonts w:cs="Arial"/>
                <w:b/>
                <w:bCs/>
              </w:rPr>
            </w:pPr>
          </w:p>
          <w:p w14:paraId="1C61BE5C" w14:textId="77777777" w:rsidR="00E00687" w:rsidRPr="009E7DEC" w:rsidRDefault="00E00687" w:rsidP="009F2AC6">
            <w:pPr>
              <w:jc w:val="right"/>
              <w:rPr>
                <w:rFonts w:cs="Arial"/>
                <w:b/>
                <w:bCs/>
              </w:rPr>
            </w:pPr>
            <w:r w:rsidRPr="009E7DEC">
              <w:rPr>
                <w:rFonts w:cs="Arial"/>
                <w:b/>
                <w:bCs/>
              </w:rPr>
              <w:t>Full Name</w:t>
            </w:r>
          </w:p>
        </w:tc>
        <w:tc>
          <w:tcPr>
            <w:tcW w:w="7093" w:type="dxa"/>
            <w:tcBorders>
              <w:top w:val="single" w:sz="4" w:space="0" w:color="auto"/>
              <w:left w:val="single" w:sz="4" w:space="0" w:color="auto"/>
              <w:bottom w:val="single" w:sz="4" w:space="0" w:color="auto"/>
              <w:right w:val="single" w:sz="4" w:space="0" w:color="auto"/>
            </w:tcBorders>
          </w:tcPr>
          <w:p w14:paraId="174B96F2" w14:textId="1884E8FC" w:rsidR="00E00687" w:rsidRDefault="00A94582" w:rsidP="009F2AC6">
            <w:pPr>
              <w:rPr>
                <w:rFonts w:cs="Arial"/>
              </w:rPr>
            </w:pPr>
            <w:r>
              <w:rPr>
                <w:rFonts w:cs="Arial"/>
              </w:rPr>
              <w:t>Susan Kidston</w:t>
            </w:r>
          </w:p>
        </w:tc>
        <w:tc>
          <w:tcPr>
            <w:tcW w:w="272" w:type="dxa"/>
            <w:tcBorders>
              <w:left w:val="single" w:sz="4" w:space="0" w:color="auto"/>
            </w:tcBorders>
          </w:tcPr>
          <w:p w14:paraId="49EA6D26" w14:textId="77777777" w:rsidR="00E00687" w:rsidRDefault="00E00687" w:rsidP="009F2AC6">
            <w:pPr>
              <w:rPr>
                <w:rFonts w:cs="Arial"/>
              </w:rPr>
            </w:pPr>
          </w:p>
          <w:p w14:paraId="416A1D3A" w14:textId="77777777" w:rsidR="00E00687" w:rsidRDefault="00E00687" w:rsidP="009F2AC6">
            <w:pPr>
              <w:rPr>
                <w:rFonts w:cs="Arial"/>
              </w:rPr>
            </w:pPr>
          </w:p>
          <w:p w14:paraId="1EF00C6B" w14:textId="77777777" w:rsidR="00E00687" w:rsidRDefault="00E00687" w:rsidP="009F2AC6">
            <w:pPr>
              <w:rPr>
                <w:rFonts w:cs="Arial"/>
              </w:rPr>
            </w:pPr>
          </w:p>
        </w:tc>
      </w:tr>
      <w:tr w:rsidR="00E00687" w14:paraId="2D260DE5" w14:textId="77777777" w:rsidTr="009F2AC6">
        <w:tc>
          <w:tcPr>
            <w:tcW w:w="3397" w:type="dxa"/>
          </w:tcPr>
          <w:p w14:paraId="335CD6C0" w14:textId="77777777" w:rsidR="00E00687" w:rsidRPr="009E7DEC" w:rsidRDefault="00E00687" w:rsidP="009F2AC6">
            <w:pPr>
              <w:jc w:val="right"/>
              <w:rPr>
                <w:rFonts w:cs="Arial"/>
                <w:b/>
                <w:bCs/>
              </w:rPr>
            </w:pPr>
          </w:p>
        </w:tc>
        <w:tc>
          <w:tcPr>
            <w:tcW w:w="7365" w:type="dxa"/>
            <w:gridSpan w:val="2"/>
          </w:tcPr>
          <w:p w14:paraId="0BA752F4" w14:textId="77777777" w:rsidR="00E00687" w:rsidRDefault="00E00687" w:rsidP="009F2AC6">
            <w:pPr>
              <w:rPr>
                <w:rFonts w:cs="Arial"/>
              </w:rPr>
            </w:pPr>
          </w:p>
        </w:tc>
      </w:tr>
      <w:tr w:rsidR="00E00687" w14:paraId="304003A4" w14:textId="77777777" w:rsidTr="009F2AC6">
        <w:tc>
          <w:tcPr>
            <w:tcW w:w="3397" w:type="dxa"/>
            <w:tcBorders>
              <w:right w:val="single" w:sz="4" w:space="0" w:color="auto"/>
            </w:tcBorders>
          </w:tcPr>
          <w:p w14:paraId="27EFC6F6" w14:textId="77777777" w:rsidR="00E00687" w:rsidRDefault="00E00687" w:rsidP="009F2AC6">
            <w:pPr>
              <w:jc w:val="right"/>
              <w:rPr>
                <w:rFonts w:cs="Arial"/>
                <w:b/>
                <w:bCs/>
              </w:rPr>
            </w:pPr>
          </w:p>
          <w:p w14:paraId="34B08AC2" w14:textId="77777777" w:rsidR="00E00687" w:rsidRPr="009E7DEC" w:rsidRDefault="00E00687" w:rsidP="009F2AC6">
            <w:pPr>
              <w:jc w:val="right"/>
              <w:rPr>
                <w:rFonts w:cs="Arial"/>
                <w:b/>
                <w:bCs/>
              </w:rPr>
            </w:pPr>
            <w:r w:rsidRPr="009E7DEC">
              <w:rPr>
                <w:rFonts w:cs="Arial"/>
                <w:b/>
                <w:bCs/>
              </w:rPr>
              <w:t>Position (</w:t>
            </w:r>
            <w:proofErr w:type="spellStart"/>
            <w:r w:rsidRPr="009E7DEC">
              <w:rPr>
                <w:rFonts w:cs="Arial"/>
                <w:b/>
                <w:bCs/>
              </w:rPr>
              <w:t>eg.</w:t>
            </w:r>
            <w:proofErr w:type="spellEnd"/>
            <w:r w:rsidRPr="009E7DEC">
              <w:rPr>
                <w:rFonts w:cs="Arial"/>
                <w:b/>
                <w:bCs/>
              </w:rPr>
              <w:t xml:space="preserve"> Chair, Secretary)</w:t>
            </w:r>
          </w:p>
        </w:tc>
        <w:tc>
          <w:tcPr>
            <w:tcW w:w="7093" w:type="dxa"/>
            <w:tcBorders>
              <w:top w:val="single" w:sz="4" w:space="0" w:color="auto"/>
              <w:left w:val="single" w:sz="4" w:space="0" w:color="auto"/>
              <w:bottom w:val="single" w:sz="4" w:space="0" w:color="auto"/>
              <w:right w:val="single" w:sz="4" w:space="0" w:color="auto"/>
            </w:tcBorders>
          </w:tcPr>
          <w:p w14:paraId="5AF16115" w14:textId="298B1691" w:rsidR="00E00687" w:rsidRDefault="00A94582" w:rsidP="009F2AC6">
            <w:pPr>
              <w:rPr>
                <w:rFonts w:cs="Arial"/>
              </w:rPr>
            </w:pPr>
            <w:r>
              <w:rPr>
                <w:rFonts w:cs="Arial"/>
              </w:rPr>
              <w:t>Chair</w:t>
            </w:r>
          </w:p>
        </w:tc>
        <w:tc>
          <w:tcPr>
            <w:tcW w:w="272" w:type="dxa"/>
            <w:tcBorders>
              <w:left w:val="single" w:sz="4" w:space="0" w:color="auto"/>
            </w:tcBorders>
          </w:tcPr>
          <w:p w14:paraId="7926460E" w14:textId="77777777" w:rsidR="00E00687" w:rsidRDefault="00E00687" w:rsidP="009F2AC6">
            <w:pPr>
              <w:rPr>
                <w:rFonts w:cs="Arial"/>
              </w:rPr>
            </w:pPr>
          </w:p>
          <w:p w14:paraId="4C5A88B6" w14:textId="77777777" w:rsidR="00E00687" w:rsidRDefault="00E00687" w:rsidP="009F2AC6">
            <w:pPr>
              <w:rPr>
                <w:rFonts w:cs="Arial"/>
              </w:rPr>
            </w:pPr>
          </w:p>
          <w:p w14:paraId="483B913F" w14:textId="77777777" w:rsidR="00E00687" w:rsidRDefault="00E00687" w:rsidP="009F2AC6">
            <w:pPr>
              <w:rPr>
                <w:rFonts w:cs="Arial"/>
              </w:rPr>
            </w:pPr>
          </w:p>
        </w:tc>
      </w:tr>
      <w:tr w:rsidR="00E00687" w14:paraId="33AA3279" w14:textId="77777777" w:rsidTr="009F2AC6">
        <w:tc>
          <w:tcPr>
            <w:tcW w:w="3397" w:type="dxa"/>
          </w:tcPr>
          <w:p w14:paraId="22D877AE" w14:textId="77777777" w:rsidR="00E00687" w:rsidRPr="009E7DEC" w:rsidRDefault="00E00687" w:rsidP="009F2AC6">
            <w:pPr>
              <w:jc w:val="right"/>
              <w:rPr>
                <w:rFonts w:cs="Arial"/>
                <w:b/>
                <w:bCs/>
              </w:rPr>
            </w:pPr>
          </w:p>
        </w:tc>
        <w:tc>
          <w:tcPr>
            <w:tcW w:w="7365" w:type="dxa"/>
            <w:gridSpan w:val="2"/>
          </w:tcPr>
          <w:p w14:paraId="65742487" w14:textId="77777777" w:rsidR="00E00687" w:rsidRDefault="00E00687" w:rsidP="009F2AC6">
            <w:pPr>
              <w:rPr>
                <w:rFonts w:cs="Arial"/>
              </w:rPr>
            </w:pPr>
          </w:p>
        </w:tc>
      </w:tr>
      <w:tr w:rsidR="00E00687" w14:paraId="419210AE" w14:textId="77777777" w:rsidTr="009F2AC6">
        <w:tc>
          <w:tcPr>
            <w:tcW w:w="3397" w:type="dxa"/>
            <w:tcBorders>
              <w:right w:val="single" w:sz="4" w:space="0" w:color="auto"/>
            </w:tcBorders>
          </w:tcPr>
          <w:p w14:paraId="235F2739" w14:textId="77777777" w:rsidR="00E00687" w:rsidRDefault="00E00687" w:rsidP="009F2AC6">
            <w:pPr>
              <w:jc w:val="right"/>
              <w:rPr>
                <w:rFonts w:cs="Arial"/>
                <w:b/>
                <w:bCs/>
              </w:rPr>
            </w:pPr>
          </w:p>
          <w:p w14:paraId="14707254" w14:textId="77777777" w:rsidR="00E00687" w:rsidRPr="009E7DEC" w:rsidRDefault="00E00687" w:rsidP="009F2AC6">
            <w:pPr>
              <w:jc w:val="right"/>
              <w:rPr>
                <w:rFonts w:cs="Arial"/>
                <w:b/>
                <w:bCs/>
              </w:rPr>
            </w:pPr>
            <w:r w:rsidRPr="009E7DEC">
              <w:rPr>
                <w:rFonts w:cs="Arial"/>
                <w:b/>
                <w:bCs/>
              </w:rPr>
              <w:t>Date</w:t>
            </w:r>
          </w:p>
        </w:tc>
        <w:tc>
          <w:tcPr>
            <w:tcW w:w="7093" w:type="dxa"/>
            <w:tcBorders>
              <w:top w:val="single" w:sz="4" w:space="0" w:color="auto"/>
              <w:left w:val="single" w:sz="4" w:space="0" w:color="auto"/>
              <w:bottom w:val="single" w:sz="4" w:space="0" w:color="auto"/>
              <w:right w:val="single" w:sz="4" w:space="0" w:color="auto"/>
            </w:tcBorders>
          </w:tcPr>
          <w:p w14:paraId="525E4C70" w14:textId="5BF512A9" w:rsidR="00E00687" w:rsidRDefault="00A94582" w:rsidP="009F2AC6">
            <w:pPr>
              <w:rPr>
                <w:rFonts w:cs="Arial"/>
              </w:rPr>
            </w:pPr>
            <w:r>
              <w:rPr>
                <w:rFonts w:cs="Arial"/>
              </w:rPr>
              <w:t>31 March 2026</w:t>
            </w:r>
          </w:p>
        </w:tc>
        <w:tc>
          <w:tcPr>
            <w:tcW w:w="272" w:type="dxa"/>
            <w:tcBorders>
              <w:left w:val="single" w:sz="4" w:space="0" w:color="auto"/>
            </w:tcBorders>
          </w:tcPr>
          <w:p w14:paraId="06A73A42" w14:textId="77777777" w:rsidR="00E00687" w:rsidRDefault="00E00687" w:rsidP="009F2AC6">
            <w:pPr>
              <w:rPr>
                <w:rFonts w:cs="Arial"/>
              </w:rPr>
            </w:pPr>
          </w:p>
          <w:p w14:paraId="5872BA16" w14:textId="77777777" w:rsidR="00E00687" w:rsidRDefault="00E00687" w:rsidP="009F2AC6">
            <w:pPr>
              <w:rPr>
                <w:rFonts w:cs="Arial"/>
              </w:rPr>
            </w:pPr>
          </w:p>
          <w:p w14:paraId="4459BC1A" w14:textId="77777777" w:rsidR="00E00687" w:rsidRDefault="00E00687" w:rsidP="009F2AC6">
            <w:pPr>
              <w:rPr>
                <w:rFonts w:cs="Arial"/>
              </w:rPr>
            </w:pPr>
          </w:p>
        </w:tc>
      </w:tr>
    </w:tbl>
    <w:p w14:paraId="1B96B7E2" w14:textId="77777777" w:rsidR="00E00687" w:rsidRDefault="00E00687" w:rsidP="00E00687">
      <w:pPr>
        <w:rPr>
          <w:rFonts w:cs="Arial"/>
        </w:rPr>
      </w:pPr>
    </w:p>
    <w:sectPr w:rsidR="00E00687" w:rsidSect="007353B7">
      <w:headerReference w:type="default" r:id="rId10"/>
      <w:footerReference w:type="even" r:id="rId11"/>
      <w:footerReference w:type="default" r:id="rId12"/>
      <w:footerReference w:type="first" r:id="rId13"/>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7794" w14:textId="77777777" w:rsidR="00BE3046" w:rsidRDefault="00BE3046" w:rsidP="007737F4">
      <w:r>
        <w:separator/>
      </w:r>
    </w:p>
  </w:endnote>
  <w:endnote w:type="continuationSeparator" w:id="0">
    <w:p w14:paraId="009CA9CB" w14:textId="77777777" w:rsidR="00BE3046" w:rsidRDefault="00BE3046" w:rsidP="0077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0781" w14:textId="4CD166E1" w:rsidR="00BC2DBD" w:rsidRDefault="00BC2DBD">
    <w:pPr>
      <w:pStyle w:val="Footer"/>
    </w:pPr>
    <w:r>
      <w:rPr>
        <w:noProof/>
      </w:rPr>
      <mc:AlternateContent>
        <mc:Choice Requires="wps">
          <w:drawing>
            <wp:anchor distT="0" distB="0" distL="0" distR="0" simplePos="0" relativeHeight="251663360" behindDoc="0" locked="0" layoutInCell="1" allowOverlap="1" wp14:anchorId="18649265" wp14:editId="79F50975">
              <wp:simplePos x="635" y="635"/>
              <wp:positionH relativeFrom="page">
                <wp:align>center</wp:align>
              </wp:positionH>
              <wp:positionV relativeFrom="page">
                <wp:align>bottom</wp:align>
              </wp:positionV>
              <wp:extent cx="369570" cy="345440"/>
              <wp:effectExtent l="0" t="0" r="11430" b="0"/>
              <wp:wrapNone/>
              <wp:docPr id="1735540510"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1F54D5CE" w14:textId="149B1196" w:rsidR="00BC2DBD" w:rsidRPr="00BC2DBD" w:rsidRDefault="00BC2DBD" w:rsidP="00BC2DBD">
                          <w:pPr>
                            <w:rPr>
                              <w:rFonts w:ascii="Calibri" w:eastAsia="Calibri" w:hAnsi="Calibri" w:cs="Calibri"/>
                              <w:noProof/>
                              <w:color w:val="000000"/>
                              <w:sz w:val="20"/>
                            </w:rPr>
                          </w:pPr>
                          <w:r w:rsidRPr="00BC2DBD">
                            <w:rPr>
                              <w:rFonts w:ascii="Calibri" w:eastAsia="Calibri" w:hAnsi="Calibri" w:cs="Calibri"/>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49265" id="_x0000_t202" coordsize="21600,21600" o:spt="202" path="m,l,21600r21600,l21600,xe">
              <v:stroke joinstyle="miter"/>
              <v:path gradientshapeok="t" o:connecttype="rect"/>
            </v:shapetype>
            <v:shape id="Text Box 2" o:spid="_x0000_s1026" type="#_x0000_t202" alt="PUBLIC" style="position:absolute;margin-left:0;margin-top:0;width:29.1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" filled="f" stroked="f">
              <v:fill o:detectmouseclick="t"/>
              <v:textbox style="mso-fit-shape-to-text:t" inset="0,0,0,15pt">
                <w:txbxContent>
                  <w:p w14:paraId="1F54D5CE" w14:textId="149B1196" w:rsidR="00BC2DBD" w:rsidRPr="00BC2DBD" w:rsidRDefault="00BC2DBD" w:rsidP="00BC2DBD">
                    <w:pPr>
                      <w:rPr>
                        <w:rFonts w:ascii="Calibri" w:eastAsia="Calibri" w:hAnsi="Calibri" w:cs="Calibri"/>
                        <w:noProof/>
                        <w:color w:val="000000"/>
                        <w:sz w:val="20"/>
                      </w:rPr>
                    </w:pPr>
                    <w:r w:rsidRPr="00BC2DBD">
                      <w:rPr>
                        <w:rFonts w:ascii="Calibri" w:eastAsia="Calibri" w:hAnsi="Calibri" w:cs="Calibri"/>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0BAB" w14:textId="5A33F00F" w:rsidR="007737F4" w:rsidRDefault="00BC2DBD">
    <w:pPr>
      <w:pStyle w:val="Footer"/>
    </w:pPr>
    <w:r>
      <w:rPr>
        <w:noProof/>
      </w:rPr>
      <mc:AlternateContent>
        <mc:Choice Requires="wps">
          <w:drawing>
            <wp:anchor distT="0" distB="0" distL="0" distR="0" simplePos="0" relativeHeight="251664384" behindDoc="0" locked="0" layoutInCell="1" allowOverlap="1" wp14:anchorId="158D52CF" wp14:editId="2C967FB6">
              <wp:simplePos x="635" y="635"/>
              <wp:positionH relativeFrom="page">
                <wp:align>center</wp:align>
              </wp:positionH>
              <wp:positionV relativeFrom="page">
                <wp:align>bottom</wp:align>
              </wp:positionV>
              <wp:extent cx="369570" cy="345440"/>
              <wp:effectExtent l="0" t="0" r="11430" b="0"/>
              <wp:wrapNone/>
              <wp:docPr id="42691796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260B43CC" w14:textId="1934C1FA" w:rsidR="00BC2DBD" w:rsidRPr="00BC2DBD" w:rsidRDefault="00BC2DBD" w:rsidP="00BC2DBD">
                          <w:pPr>
                            <w:rPr>
                              <w:rFonts w:ascii="Calibri" w:eastAsia="Calibri" w:hAnsi="Calibri" w:cs="Calibri"/>
                              <w:noProof/>
                              <w:color w:val="000000"/>
                              <w:sz w:val="20"/>
                            </w:rPr>
                          </w:pPr>
                          <w:r w:rsidRPr="00BC2DBD">
                            <w:rPr>
                              <w:rFonts w:ascii="Calibri" w:eastAsia="Calibri" w:hAnsi="Calibri" w:cs="Calibri"/>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D52CF" id="_x0000_t202" coordsize="21600,21600" o:spt="202" path="m,l,21600r21600,l21600,xe">
              <v:stroke joinstyle="miter"/>
              <v:path gradientshapeok="t" o:connecttype="rect"/>
            </v:shapetype>
            <v:shape id="Text Box 3" o:spid="_x0000_s1027" type="#_x0000_t202" alt="PUBLIC" style="position:absolute;margin-left:0;margin-top:0;width:29.1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" filled="f" stroked="f">
              <v:fill o:detectmouseclick="t"/>
              <v:textbox style="mso-fit-shape-to-text:t" inset="0,0,0,15pt">
                <w:txbxContent>
                  <w:p w14:paraId="260B43CC" w14:textId="1934C1FA" w:rsidR="00BC2DBD" w:rsidRPr="00BC2DBD" w:rsidRDefault="00BC2DBD" w:rsidP="00BC2DBD">
                    <w:pPr>
                      <w:rPr>
                        <w:rFonts w:ascii="Calibri" w:eastAsia="Calibri" w:hAnsi="Calibri" w:cs="Calibri"/>
                        <w:noProof/>
                        <w:color w:val="000000"/>
                        <w:sz w:val="20"/>
                      </w:rPr>
                    </w:pPr>
                    <w:r w:rsidRPr="00BC2DBD">
                      <w:rPr>
                        <w:rFonts w:ascii="Calibri" w:eastAsia="Calibri" w:hAnsi="Calibri" w:cs="Calibri"/>
                        <w:noProof/>
                        <w:color w:val="000000"/>
                        <w:sz w:val="20"/>
                      </w:rPr>
                      <w:t>PUBLIC</w:t>
                    </w:r>
                  </w:p>
                </w:txbxContent>
              </v:textbox>
              <w10:wrap anchorx="page" anchory="page"/>
            </v:shape>
          </w:pict>
        </mc:Fallback>
      </mc:AlternateContent>
    </w:r>
    <w:r w:rsidR="007737F4">
      <w:rPr>
        <w:noProof/>
      </w:rPr>
      <w:drawing>
        <wp:anchor distT="0" distB="0" distL="114300" distR="114300" simplePos="0" relativeHeight="251658240" behindDoc="1" locked="0" layoutInCell="1" allowOverlap="1" wp14:anchorId="60F6E295" wp14:editId="7A5F596C">
          <wp:simplePos x="0" y="0"/>
          <wp:positionH relativeFrom="page">
            <wp:posOffset>-689214</wp:posOffset>
          </wp:positionH>
          <wp:positionV relativeFrom="page">
            <wp:posOffset>10283536</wp:posOffset>
          </wp:positionV>
          <wp:extent cx="9049480" cy="1291351"/>
          <wp:effectExtent l="0" t="0" r="0" b="4445"/>
          <wp:wrapTight wrapText="bothSides">
            <wp:wrapPolygon edited="0">
              <wp:start x="0" y="0"/>
              <wp:lineTo x="0" y="21356"/>
              <wp:lineTo x="21553" y="21356"/>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noCr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9480" cy="129135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F42F" w14:textId="16B54D95" w:rsidR="00BC2DBD" w:rsidRDefault="00BC2DBD">
    <w:pPr>
      <w:pStyle w:val="Footer"/>
    </w:pPr>
    <w:r>
      <w:rPr>
        <w:noProof/>
      </w:rPr>
      <mc:AlternateContent>
        <mc:Choice Requires="wps">
          <w:drawing>
            <wp:anchor distT="0" distB="0" distL="0" distR="0" simplePos="0" relativeHeight="251662336" behindDoc="0" locked="0" layoutInCell="1" allowOverlap="1" wp14:anchorId="446E0699" wp14:editId="416B5BC6">
              <wp:simplePos x="635" y="635"/>
              <wp:positionH relativeFrom="page">
                <wp:align>center</wp:align>
              </wp:positionH>
              <wp:positionV relativeFrom="page">
                <wp:align>bottom</wp:align>
              </wp:positionV>
              <wp:extent cx="369570" cy="345440"/>
              <wp:effectExtent l="0" t="0" r="11430" b="0"/>
              <wp:wrapNone/>
              <wp:docPr id="1940725889"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86666D9" w14:textId="3B8477C3" w:rsidR="00BC2DBD" w:rsidRPr="00BC2DBD" w:rsidRDefault="00BC2DBD" w:rsidP="00BC2DBD">
                          <w:pPr>
                            <w:rPr>
                              <w:rFonts w:ascii="Calibri" w:eastAsia="Calibri" w:hAnsi="Calibri" w:cs="Calibri"/>
                              <w:noProof/>
                              <w:color w:val="000000"/>
                              <w:sz w:val="20"/>
                            </w:rPr>
                          </w:pPr>
                          <w:r w:rsidRPr="00BC2DBD">
                            <w:rPr>
                              <w:rFonts w:ascii="Calibri" w:eastAsia="Calibri" w:hAnsi="Calibri" w:cs="Calibri"/>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6E0699" id="_x0000_t202" coordsize="21600,21600" o:spt="202" path="m,l,21600r21600,l21600,xe">
              <v:stroke joinstyle="miter"/>
              <v:path gradientshapeok="t" o:connecttype="rect"/>
            </v:shapetype>
            <v:shape id="Text Box 1" o:spid="_x0000_s1028" type="#_x0000_t202" alt="PUBLIC" style="position:absolute;margin-left:0;margin-top:0;width:29.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fill o:detectmouseclick="t"/>
              <v:textbox style="mso-fit-shape-to-text:t" inset="0,0,0,15pt">
                <w:txbxContent>
                  <w:p w14:paraId="686666D9" w14:textId="3B8477C3" w:rsidR="00BC2DBD" w:rsidRPr="00BC2DBD" w:rsidRDefault="00BC2DBD" w:rsidP="00BC2DBD">
                    <w:pPr>
                      <w:rPr>
                        <w:rFonts w:ascii="Calibri" w:eastAsia="Calibri" w:hAnsi="Calibri" w:cs="Calibri"/>
                        <w:noProof/>
                        <w:color w:val="000000"/>
                        <w:sz w:val="20"/>
                      </w:rPr>
                    </w:pPr>
                    <w:r w:rsidRPr="00BC2DBD">
                      <w:rPr>
                        <w:rFonts w:ascii="Calibri" w:eastAsia="Calibri" w:hAnsi="Calibri" w:cs="Calibri"/>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207A" w14:textId="77777777" w:rsidR="00BE3046" w:rsidRDefault="00BE3046" w:rsidP="007737F4">
      <w:r>
        <w:separator/>
      </w:r>
    </w:p>
  </w:footnote>
  <w:footnote w:type="continuationSeparator" w:id="0">
    <w:p w14:paraId="255EFC5A" w14:textId="77777777" w:rsidR="00BE3046" w:rsidRDefault="00BE3046" w:rsidP="0077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04C0" w14:textId="77777777" w:rsidR="00A7073B" w:rsidRDefault="00A7073B">
    <w:pPr>
      <w:pStyle w:val="Header"/>
    </w:pPr>
  </w:p>
  <w:p w14:paraId="37F1EE0D" w14:textId="77777777" w:rsidR="00A7073B" w:rsidRDefault="00A7073B">
    <w:pPr>
      <w:pStyle w:val="Header"/>
    </w:pPr>
  </w:p>
  <w:p w14:paraId="57463A52" w14:textId="77777777" w:rsidR="00A7073B" w:rsidRDefault="00A7073B">
    <w:pPr>
      <w:pStyle w:val="Header"/>
    </w:pPr>
  </w:p>
  <w:p w14:paraId="3C382E36" w14:textId="77777777" w:rsidR="00A7073B" w:rsidRDefault="00A7073B">
    <w:pPr>
      <w:pStyle w:val="Header"/>
    </w:pPr>
  </w:p>
  <w:p w14:paraId="52519FF6" w14:textId="77777777" w:rsidR="007737F4" w:rsidRDefault="007737F4">
    <w:pPr>
      <w:pStyle w:val="Header"/>
    </w:pPr>
    <w:r>
      <w:rPr>
        <w:noProof/>
      </w:rPr>
      <w:drawing>
        <wp:anchor distT="0" distB="0" distL="114300" distR="114300" simplePos="0" relativeHeight="251661312" behindDoc="1" locked="0" layoutInCell="1" allowOverlap="1" wp14:anchorId="4881C5C0" wp14:editId="358C4319">
          <wp:simplePos x="0" y="0"/>
          <wp:positionH relativeFrom="column">
            <wp:posOffset>5060950</wp:posOffset>
          </wp:positionH>
          <wp:positionV relativeFrom="page">
            <wp:posOffset>307975</wp:posOffset>
          </wp:positionV>
          <wp:extent cx="1270635" cy="742315"/>
          <wp:effectExtent l="0" t="0" r="5715" b="635"/>
          <wp:wrapTight wrapText="bothSides">
            <wp:wrapPolygon edited="0">
              <wp:start x="7772" y="0"/>
              <wp:lineTo x="4210" y="8869"/>
              <wp:lineTo x="0" y="15521"/>
              <wp:lineTo x="0" y="21064"/>
              <wp:lineTo x="21373" y="21064"/>
              <wp:lineTo x="21373" y="1663"/>
              <wp:lineTo x="11010" y="0"/>
              <wp:lineTo x="777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W-RAFA-logo-Small-Strapline-Colour-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0635" cy="742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FAD"/>
    <w:multiLevelType w:val="hybridMultilevel"/>
    <w:tmpl w:val="DAEE7ED8"/>
    <w:lvl w:ilvl="0" w:tplc="08090001">
      <w:start w:val="1"/>
      <w:numFmt w:val="bullet"/>
      <w:lvlText w:val=""/>
      <w:lvlJc w:val="left"/>
      <w:pPr>
        <w:tabs>
          <w:tab w:val="num" w:pos="667"/>
        </w:tabs>
        <w:ind w:left="667" w:hanging="360"/>
      </w:pPr>
      <w:rPr>
        <w:rFonts w:ascii="Symbol" w:hAnsi="Symbol" w:hint="default"/>
      </w:rPr>
    </w:lvl>
    <w:lvl w:ilvl="1" w:tplc="08090003">
      <w:start w:val="1"/>
      <w:numFmt w:val="bullet"/>
      <w:lvlText w:val="o"/>
      <w:lvlJc w:val="left"/>
      <w:pPr>
        <w:tabs>
          <w:tab w:val="num" w:pos="1387"/>
        </w:tabs>
        <w:ind w:left="1387" w:hanging="360"/>
      </w:pPr>
      <w:rPr>
        <w:rFonts w:ascii="Courier New" w:hAnsi="Courier New" w:cs="Courier New" w:hint="default"/>
      </w:rPr>
    </w:lvl>
    <w:lvl w:ilvl="2" w:tplc="08090005">
      <w:start w:val="1"/>
      <w:numFmt w:val="bullet"/>
      <w:lvlText w:val=""/>
      <w:lvlJc w:val="left"/>
      <w:pPr>
        <w:tabs>
          <w:tab w:val="num" w:pos="2107"/>
        </w:tabs>
        <w:ind w:left="2107" w:hanging="360"/>
      </w:pPr>
      <w:rPr>
        <w:rFonts w:ascii="Wingdings" w:hAnsi="Wingdings" w:hint="default"/>
      </w:rPr>
    </w:lvl>
    <w:lvl w:ilvl="3" w:tplc="08090001">
      <w:start w:val="1"/>
      <w:numFmt w:val="bullet"/>
      <w:lvlText w:val=""/>
      <w:lvlJc w:val="left"/>
      <w:pPr>
        <w:tabs>
          <w:tab w:val="num" w:pos="2827"/>
        </w:tabs>
        <w:ind w:left="2827" w:hanging="360"/>
      </w:pPr>
      <w:rPr>
        <w:rFonts w:ascii="Symbol" w:hAnsi="Symbol" w:hint="default"/>
      </w:rPr>
    </w:lvl>
    <w:lvl w:ilvl="4" w:tplc="08090003">
      <w:start w:val="1"/>
      <w:numFmt w:val="bullet"/>
      <w:lvlText w:val="o"/>
      <w:lvlJc w:val="left"/>
      <w:pPr>
        <w:tabs>
          <w:tab w:val="num" w:pos="3547"/>
        </w:tabs>
        <w:ind w:left="3547" w:hanging="360"/>
      </w:pPr>
      <w:rPr>
        <w:rFonts w:ascii="Courier New" w:hAnsi="Courier New" w:cs="Courier New" w:hint="default"/>
      </w:rPr>
    </w:lvl>
    <w:lvl w:ilvl="5" w:tplc="08090005">
      <w:start w:val="1"/>
      <w:numFmt w:val="bullet"/>
      <w:lvlText w:val=""/>
      <w:lvlJc w:val="left"/>
      <w:pPr>
        <w:tabs>
          <w:tab w:val="num" w:pos="4267"/>
        </w:tabs>
        <w:ind w:left="4267" w:hanging="360"/>
      </w:pPr>
      <w:rPr>
        <w:rFonts w:ascii="Wingdings" w:hAnsi="Wingdings" w:hint="default"/>
      </w:rPr>
    </w:lvl>
    <w:lvl w:ilvl="6" w:tplc="08090001">
      <w:start w:val="1"/>
      <w:numFmt w:val="bullet"/>
      <w:lvlText w:val=""/>
      <w:lvlJc w:val="left"/>
      <w:pPr>
        <w:tabs>
          <w:tab w:val="num" w:pos="4987"/>
        </w:tabs>
        <w:ind w:left="4987" w:hanging="360"/>
      </w:pPr>
      <w:rPr>
        <w:rFonts w:ascii="Symbol" w:hAnsi="Symbol" w:hint="default"/>
      </w:rPr>
    </w:lvl>
    <w:lvl w:ilvl="7" w:tplc="08090003">
      <w:start w:val="1"/>
      <w:numFmt w:val="bullet"/>
      <w:lvlText w:val="o"/>
      <w:lvlJc w:val="left"/>
      <w:pPr>
        <w:tabs>
          <w:tab w:val="num" w:pos="5707"/>
        </w:tabs>
        <w:ind w:left="5707" w:hanging="360"/>
      </w:pPr>
      <w:rPr>
        <w:rFonts w:ascii="Courier New" w:hAnsi="Courier New" w:cs="Courier New" w:hint="default"/>
      </w:rPr>
    </w:lvl>
    <w:lvl w:ilvl="8" w:tplc="08090005">
      <w:start w:val="1"/>
      <w:numFmt w:val="bullet"/>
      <w:lvlText w:val=""/>
      <w:lvlJc w:val="left"/>
      <w:pPr>
        <w:tabs>
          <w:tab w:val="num" w:pos="6427"/>
        </w:tabs>
        <w:ind w:left="6427" w:hanging="360"/>
      </w:pPr>
      <w:rPr>
        <w:rFonts w:ascii="Wingdings" w:hAnsi="Wingdings" w:hint="default"/>
      </w:rPr>
    </w:lvl>
  </w:abstractNum>
  <w:abstractNum w:abstractNumId="1" w15:restartNumberingAfterBreak="0">
    <w:nsid w:val="12980BA5"/>
    <w:multiLevelType w:val="hybridMultilevel"/>
    <w:tmpl w:val="B0009D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B077E"/>
    <w:multiLevelType w:val="singleLevel"/>
    <w:tmpl w:val="1E561E4A"/>
    <w:lvl w:ilvl="0">
      <w:start w:val="1"/>
      <w:numFmt w:val="bullet"/>
      <w:lvlText w:val=""/>
      <w:lvlJc w:val="left"/>
      <w:pPr>
        <w:tabs>
          <w:tab w:val="num" w:pos="360"/>
        </w:tabs>
        <w:ind w:left="340" w:hanging="340"/>
      </w:pPr>
      <w:rPr>
        <w:rFonts w:ascii="Symbol" w:hAnsi="Symbol" w:hint="default"/>
      </w:rPr>
    </w:lvl>
  </w:abstractNum>
  <w:num w:numId="1" w16cid:durableId="1045561906">
    <w:abstractNumId w:val="0"/>
  </w:num>
  <w:num w:numId="2" w16cid:durableId="1103765110">
    <w:abstractNumId w:val="1"/>
  </w:num>
  <w:num w:numId="3" w16cid:durableId="1273633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F4"/>
    <w:rsid w:val="00013147"/>
    <w:rsid w:val="000369CB"/>
    <w:rsid w:val="00057006"/>
    <w:rsid w:val="0006791C"/>
    <w:rsid w:val="000A5554"/>
    <w:rsid w:val="000A7791"/>
    <w:rsid w:val="000D0699"/>
    <w:rsid w:val="000D1C9B"/>
    <w:rsid w:val="000E4D63"/>
    <w:rsid w:val="000E78C5"/>
    <w:rsid w:val="000E7E93"/>
    <w:rsid w:val="000F0C3D"/>
    <w:rsid w:val="00130388"/>
    <w:rsid w:val="001636C9"/>
    <w:rsid w:val="001A0AA0"/>
    <w:rsid w:val="001D0707"/>
    <w:rsid w:val="00204AA9"/>
    <w:rsid w:val="0022377B"/>
    <w:rsid w:val="00226846"/>
    <w:rsid w:val="00233D69"/>
    <w:rsid w:val="00251124"/>
    <w:rsid w:val="002574DF"/>
    <w:rsid w:val="00290FDA"/>
    <w:rsid w:val="00293F12"/>
    <w:rsid w:val="002C20B3"/>
    <w:rsid w:val="002C4DF5"/>
    <w:rsid w:val="00300527"/>
    <w:rsid w:val="003011A5"/>
    <w:rsid w:val="00314827"/>
    <w:rsid w:val="0033599D"/>
    <w:rsid w:val="00343C89"/>
    <w:rsid w:val="0035566E"/>
    <w:rsid w:val="00395871"/>
    <w:rsid w:val="003A58D7"/>
    <w:rsid w:val="00400BD4"/>
    <w:rsid w:val="00423B43"/>
    <w:rsid w:val="00462A54"/>
    <w:rsid w:val="00462E5A"/>
    <w:rsid w:val="00477225"/>
    <w:rsid w:val="004772D3"/>
    <w:rsid w:val="004B5C4F"/>
    <w:rsid w:val="004C138A"/>
    <w:rsid w:val="004C5ACE"/>
    <w:rsid w:val="004D267B"/>
    <w:rsid w:val="004E3B7E"/>
    <w:rsid w:val="0050599F"/>
    <w:rsid w:val="00530AB1"/>
    <w:rsid w:val="00534906"/>
    <w:rsid w:val="00550DE6"/>
    <w:rsid w:val="00563083"/>
    <w:rsid w:val="00563371"/>
    <w:rsid w:val="00572A3C"/>
    <w:rsid w:val="00597373"/>
    <w:rsid w:val="005D338E"/>
    <w:rsid w:val="0060142A"/>
    <w:rsid w:val="00604ACE"/>
    <w:rsid w:val="006064AF"/>
    <w:rsid w:val="00622985"/>
    <w:rsid w:val="006323AA"/>
    <w:rsid w:val="00635BC6"/>
    <w:rsid w:val="00636D3F"/>
    <w:rsid w:val="00637E6A"/>
    <w:rsid w:val="0065203B"/>
    <w:rsid w:val="006574A5"/>
    <w:rsid w:val="00683D41"/>
    <w:rsid w:val="006F3334"/>
    <w:rsid w:val="00700204"/>
    <w:rsid w:val="00710BEF"/>
    <w:rsid w:val="00733919"/>
    <w:rsid w:val="007353B7"/>
    <w:rsid w:val="007737F4"/>
    <w:rsid w:val="00791C46"/>
    <w:rsid w:val="007C09DA"/>
    <w:rsid w:val="007F261C"/>
    <w:rsid w:val="00817DF5"/>
    <w:rsid w:val="0088276D"/>
    <w:rsid w:val="008957CB"/>
    <w:rsid w:val="00897875"/>
    <w:rsid w:val="008C20B1"/>
    <w:rsid w:val="008C53E9"/>
    <w:rsid w:val="0091377A"/>
    <w:rsid w:val="009175F2"/>
    <w:rsid w:val="009212E7"/>
    <w:rsid w:val="00945EB0"/>
    <w:rsid w:val="00952CB8"/>
    <w:rsid w:val="00971FD5"/>
    <w:rsid w:val="009736DB"/>
    <w:rsid w:val="009756A0"/>
    <w:rsid w:val="009815E5"/>
    <w:rsid w:val="009C0B06"/>
    <w:rsid w:val="009C2814"/>
    <w:rsid w:val="009D5A5E"/>
    <w:rsid w:val="00A243AA"/>
    <w:rsid w:val="00A252BA"/>
    <w:rsid w:val="00A55F51"/>
    <w:rsid w:val="00A61209"/>
    <w:rsid w:val="00A7073B"/>
    <w:rsid w:val="00A90DC8"/>
    <w:rsid w:val="00A94582"/>
    <w:rsid w:val="00AA037A"/>
    <w:rsid w:val="00AC6A46"/>
    <w:rsid w:val="00AC6C79"/>
    <w:rsid w:val="00AE6B61"/>
    <w:rsid w:val="00B3760A"/>
    <w:rsid w:val="00B842C8"/>
    <w:rsid w:val="00BA1C61"/>
    <w:rsid w:val="00BC2DBD"/>
    <w:rsid w:val="00BE3046"/>
    <w:rsid w:val="00BE51DA"/>
    <w:rsid w:val="00BF7F72"/>
    <w:rsid w:val="00C13743"/>
    <w:rsid w:val="00C13DEC"/>
    <w:rsid w:val="00C55A2E"/>
    <w:rsid w:val="00CB492F"/>
    <w:rsid w:val="00CC5308"/>
    <w:rsid w:val="00CF4CF7"/>
    <w:rsid w:val="00CF5F33"/>
    <w:rsid w:val="00D26BD1"/>
    <w:rsid w:val="00D54913"/>
    <w:rsid w:val="00D773BC"/>
    <w:rsid w:val="00DE05C1"/>
    <w:rsid w:val="00DF16ED"/>
    <w:rsid w:val="00DF4DC5"/>
    <w:rsid w:val="00E00687"/>
    <w:rsid w:val="00E4417C"/>
    <w:rsid w:val="00E479C7"/>
    <w:rsid w:val="00E652B7"/>
    <w:rsid w:val="00EB3815"/>
    <w:rsid w:val="00EC20FB"/>
    <w:rsid w:val="00EC5169"/>
    <w:rsid w:val="00EF2A40"/>
    <w:rsid w:val="00EF673F"/>
    <w:rsid w:val="00F01035"/>
    <w:rsid w:val="00F31272"/>
    <w:rsid w:val="00F363F5"/>
    <w:rsid w:val="00F436D9"/>
    <w:rsid w:val="00F4382E"/>
    <w:rsid w:val="00F45024"/>
    <w:rsid w:val="00F664CE"/>
    <w:rsid w:val="00F9367D"/>
    <w:rsid w:val="00FB027F"/>
    <w:rsid w:val="00FC0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48732"/>
  <w15:docId w15:val="{52DF38A3-1365-41FC-BD1D-227209BE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C79"/>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
    <w:qFormat/>
    <w:rsid w:val="001303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7073B"/>
    <w:pPr>
      <w:outlineLvl w:val="1"/>
    </w:pPr>
    <w:rPr>
      <w:b/>
      <w:sz w:val="28"/>
    </w:rPr>
  </w:style>
  <w:style w:type="paragraph" w:styleId="Heading3">
    <w:name w:val="heading 3"/>
    <w:basedOn w:val="Normal"/>
    <w:next w:val="Normal"/>
    <w:link w:val="Heading3Char"/>
    <w:semiHidden/>
    <w:unhideWhenUsed/>
    <w:qFormat/>
    <w:rsid w:val="00A7073B"/>
    <w:pPr>
      <w:keepNext/>
      <w:outlineLvl w:val="2"/>
    </w:pPr>
    <w:rPr>
      <w:b/>
    </w:rPr>
  </w:style>
  <w:style w:type="paragraph" w:styleId="Heading4">
    <w:name w:val="heading 4"/>
    <w:basedOn w:val="Normal"/>
    <w:next w:val="Normal"/>
    <w:link w:val="Heading4Char"/>
    <w:semiHidden/>
    <w:unhideWhenUsed/>
    <w:qFormat/>
    <w:rsid w:val="00A7073B"/>
    <w:pPr>
      <w:keepNext/>
      <w:outlineLvl w:val="3"/>
    </w:pPr>
    <w:rPr>
      <w:b/>
      <w:sz w:val="32"/>
    </w:rPr>
  </w:style>
  <w:style w:type="paragraph" w:styleId="Heading5">
    <w:name w:val="heading 5"/>
    <w:basedOn w:val="Normal"/>
    <w:next w:val="Normal"/>
    <w:link w:val="Heading5Char"/>
    <w:semiHidden/>
    <w:unhideWhenUsed/>
    <w:qFormat/>
    <w:rsid w:val="00A7073B"/>
    <w:pPr>
      <w:keepNext/>
      <w:outlineLvl w:val="4"/>
    </w:pPr>
    <w:rPr>
      <w:sz w:val="32"/>
    </w:rPr>
  </w:style>
  <w:style w:type="paragraph" w:styleId="Heading6">
    <w:name w:val="heading 6"/>
    <w:basedOn w:val="Normal"/>
    <w:next w:val="Normal"/>
    <w:link w:val="Heading6Char"/>
    <w:semiHidden/>
    <w:unhideWhenUsed/>
    <w:qFormat/>
    <w:rsid w:val="00A7073B"/>
    <w:pPr>
      <w:keepNext/>
      <w:tabs>
        <w:tab w:val="left" w:pos="228"/>
        <w:tab w:val="left" w:pos="3346"/>
        <w:tab w:val="right" w:pos="10150"/>
      </w:tabs>
      <w:jc w:val="center"/>
      <w:outlineLvl w:val="5"/>
    </w:pPr>
    <w:rPr>
      <w:b/>
    </w:rPr>
  </w:style>
  <w:style w:type="paragraph" w:styleId="Heading7">
    <w:name w:val="heading 7"/>
    <w:basedOn w:val="Normal"/>
    <w:next w:val="Normal"/>
    <w:link w:val="Heading7Char"/>
    <w:semiHidden/>
    <w:unhideWhenUsed/>
    <w:qFormat/>
    <w:rsid w:val="00A7073B"/>
    <w:pPr>
      <w:keepNext/>
      <w:spacing w:before="60" w:after="60"/>
      <w:outlineLvl w:val="6"/>
    </w:pPr>
    <w:rPr>
      <w:b/>
      <w:color w:val="C0C0C0"/>
    </w:rPr>
  </w:style>
  <w:style w:type="paragraph" w:styleId="Heading8">
    <w:name w:val="heading 8"/>
    <w:basedOn w:val="Normal"/>
    <w:next w:val="Normal"/>
    <w:link w:val="Heading8Char"/>
    <w:semiHidden/>
    <w:unhideWhenUsed/>
    <w:qFormat/>
    <w:rsid w:val="00A7073B"/>
    <w:pPr>
      <w:keepNext/>
      <w:tabs>
        <w:tab w:val="left" w:pos="228"/>
        <w:tab w:val="left" w:pos="3346"/>
        <w:tab w:val="right" w:pos="10150"/>
      </w:tabs>
      <w:jc w:val="center"/>
      <w:outlineLvl w:val="7"/>
    </w:pPr>
    <w:rPr>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7F4"/>
    <w:pPr>
      <w:tabs>
        <w:tab w:val="center" w:pos="4513"/>
        <w:tab w:val="right" w:pos="9026"/>
      </w:tabs>
    </w:pPr>
  </w:style>
  <w:style w:type="character" w:customStyle="1" w:styleId="HeaderChar">
    <w:name w:val="Header Char"/>
    <w:basedOn w:val="DefaultParagraphFont"/>
    <w:link w:val="Header"/>
    <w:uiPriority w:val="99"/>
    <w:rsid w:val="007737F4"/>
  </w:style>
  <w:style w:type="paragraph" w:styleId="Footer">
    <w:name w:val="footer"/>
    <w:basedOn w:val="Normal"/>
    <w:link w:val="FooterChar"/>
    <w:uiPriority w:val="99"/>
    <w:unhideWhenUsed/>
    <w:rsid w:val="007737F4"/>
    <w:pPr>
      <w:tabs>
        <w:tab w:val="center" w:pos="4513"/>
        <w:tab w:val="right" w:pos="9026"/>
      </w:tabs>
    </w:pPr>
  </w:style>
  <w:style w:type="character" w:customStyle="1" w:styleId="FooterChar">
    <w:name w:val="Footer Char"/>
    <w:basedOn w:val="DefaultParagraphFont"/>
    <w:link w:val="Footer"/>
    <w:uiPriority w:val="99"/>
    <w:rsid w:val="007737F4"/>
  </w:style>
  <w:style w:type="character" w:customStyle="1" w:styleId="Heading2Char">
    <w:name w:val="Heading 2 Char"/>
    <w:basedOn w:val="DefaultParagraphFont"/>
    <w:link w:val="Heading2"/>
    <w:semiHidden/>
    <w:rsid w:val="00A7073B"/>
    <w:rPr>
      <w:rFonts w:ascii="Arial" w:eastAsia="Times New Roman" w:hAnsi="Arial" w:cs="Times New Roman"/>
      <w:b/>
      <w:sz w:val="28"/>
      <w:szCs w:val="20"/>
      <w:lang w:eastAsia="en-GB"/>
    </w:rPr>
  </w:style>
  <w:style w:type="character" w:customStyle="1" w:styleId="Heading3Char">
    <w:name w:val="Heading 3 Char"/>
    <w:basedOn w:val="DefaultParagraphFont"/>
    <w:link w:val="Heading3"/>
    <w:semiHidden/>
    <w:rsid w:val="00A7073B"/>
    <w:rPr>
      <w:rFonts w:ascii="Arial" w:eastAsia="Times New Roman" w:hAnsi="Arial" w:cs="Times New Roman"/>
      <w:b/>
      <w:szCs w:val="20"/>
      <w:lang w:eastAsia="en-GB"/>
    </w:rPr>
  </w:style>
  <w:style w:type="character" w:customStyle="1" w:styleId="Heading4Char">
    <w:name w:val="Heading 4 Char"/>
    <w:basedOn w:val="DefaultParagraphFont"/>
    <w:link w:val="Heading4"/>
    <w:semiHidden/>
    <w:rsid w:val="00A7073B"/>
    <w:rPr>
      <w:rFonts w:ascii="Arial" w:eastAsia="Times New Roman" w:hAnsi="Arial" w:cs="Times New Roman"/>
      <w:b/>
      <w:sz w:val="32"/>
      <w:szCs w:val="20"/>
      <w:lang w:eastAsia="en-GB"/>
    </w:rPr>
  </w:style>
  <w:style w:type="character" w:customStyle="1" w:styleId="Heading5Char">
    <w:name w:val="Heading 5 Char"/>
    <w:basedOn w:val="DefaultParagraphFont"/>
    <w:link w:val="Heading5"/>
    <w:semiHidden/>
    <w:rsid w:val="00A7073B"/>
    <w:rPr>
      <w:rFonts w:ascii="Arial" w:eastAsia="Times New Roman" w:hAnsi="Arial" w:cs="Times New Roman"/>
      <w:sz w:val="32"/>
      <w:szCs w:val="20"/>
      <w:lang w:eastAsia="en-GB"/>
    </w:rPr>
  </w:style>
  <w:style w:type="character" w:customStyle="1" w:styleId="Heading6Char">
    <w:name w:val="Heading 6 Char"/>
    <w:basedOn w:val="DefaultParagraphFont"/>
    <w:link w:val="Heading6"/>
    <w:semiHidden/>
    <w:rsid w:val="00A7073B"/>
    <w:rPr>
      <w:rFonts w:ascii="Arial" w:eastAsia="Times New Roman" w:hAnsi="Arial" w:cs="Times New Roman"/>
      <w:b/>
      <w:szCs w:val="20"/>
      <w:lang w:eastAsia="en-GB"/>
    </w:rPr>
  </w:style>
  <w:style w:type="character" w:customStyle="1" w:styleId="Heading7Char">
    <w:name w:val="Heading 7 Char"/>
    <w:basedOn w:val="DefaultParagraphFont"/>
    <w:link w:val="Heading7"/>
    <w:semiHidden/>
    <w:rsid w:val="00A7073B"/>
    <w:rPr>
      <w:rFonts w:ascii="Arial" w:eastAsia="Times New Roman" w:hAnsi="Arial" w:cs="Times New Roman"/>
      <w:b/>
      <w:color w:val="C0C0C0"/>
      <w:szCs w:val="20"/>
      <w:lang w:eastAsia="en-GB"/>
    </w:rPr>
  </w:style>
  <w:style w:type="character" w:customStyle="1" w:styleId="Heading8Char">
    <w:name w:val="Heading 8 Char"/>
    <w:basedOn w:val="DefaultParagraphFont"/>
    <w:link w:val="Heading8"/>
    <w:semiHidden/>
    <w:rsid w:val="00A7073B"/>
    <w:rPr>
      <w:rFonts w:ascii="Arial" w:eastAsia="Times New Roman" w:hAnsi="Arial" w:cs="Times New Roman"/>
      <w:b/>
      <w:sz w:val="36"/>
      <w:szCs w:val="20"/>
      <w:lang w:eastAsia="en-GB"/>
    </w:rPr>
  </w:style>
  <w:style w:type="paragraph" w:styleId="BodyText2">
    <w:name w:val="Body Text 2"/>
    <w:basedOn w:val="Normal"/>
    <w:link w:val="BodyText2Char"/>
    <w:semiHidden/>
    <w:unhideWhenUsed/>
    <w:rsid w:val="00A7073B"/>
    <w:pPr>
      <w:spacing w:before="120" w:after="120"/>
      <w:jc w:val="right"/>
    </w:pPr>
  </w:style>
  <w:style w:type="character" w:customStyle="1" w:styleId="BodyText2Char">
    <w:name w:val="Body Text 2 Char"/>
    <w:basedOn w:val="DefaultParagraphFont"/>
    <w:link w:val="BodyText2"/>
    <w:semiHidden/>
    <w:rsid w:val="00A7073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601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42A"/>
    <w:rPr>
      <w:rFonts w:ascii="Segoe UI" w:eastAsia="Times New Roman" w:hAnsi="Segoe UI" w:cs="Segoe UI"/>
      <w:sz w:val="18"/>
      <w:szCs w:val="18"/>
      <w:lang w:eastAsia="en-GB"/>
    </w:rPr>
  </w:style>
  <w:style w:type="table" w:styleId="TableGrid">
    <w:name w:val="Table Grid"/>
    <w:basedOn w:val="TableNormal"/>
    <w:uiPriority w:val="39"/>
    <w:rsid w:val="007F2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0388"/>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7201">
      <w:bodyDiv w:val="1"/>
      <w:marLeft w:val="0"/>
      <w:marRight w:val="0"/>
      <w:marTop w:val="0"/>
      <w:marBottom w:val="0"/>
      <w:divBdr>
        <w:top w:val="none" w:sz="0" w:space="0" w:color="auto"/>
        <w:left w:val="none" w:sz="0" w:space="0" w:color="auto"/>
        <w:bottom w:val="none" w:sz="0" w:space="0" w:color="auto"/>
        <w:right w:val="none" w:sz="0" w:space="0" w:color="auto"/>
      </w:divBdr>
    </w:div>
    <w:div w:id="467935317">
      <w:bodyDiv w:val="1"/>
      <w:marLeft w:val="0"/>
      <w:marRight w:val="0"/>
      <w:marTop w:val="0"/>
      <w:marBottom w:val="0"/>
      <w:divBdr>
        <w:top w:val="none" w:sz="0" w:space="0" w:color="auto"/>
        <w:left w:val="none" w:sz="0" w:space="0" w:color="auto"/>
        <w:bottom w:val="none" w:sz="0" w:space="0" w:color="auto"/>
        <w:right w:val="none" w:sz="0" w:space="0" w:color="auto"/>
      </w:divBdr>
    </w:div>
    <w:div w:id="932781509">
      <w:bodyDiv w:val="1"/>
      <w:marLeft w:val="0"/>
      <w:marRight w:val="0"/>
      <w:marTop w:val="0"/>
      <w:marBottom w:val="0"/>
      <w:divBdr>
        <w:top w:val="none" w:sz="0" w:space="0" w:color="auto"/>
        <w:left w:val="none" w:sz="0" w:space="0" w:color="auto"/>
        <w:bottom w:val="none" w:sz="0" w:space="0" w:color="auto"/>
        <w:right w:val="none" w:sz="0" w:space="0" w:color="auto"/>
      </w:divBdr>
    </w:div>
    <w:div w:id="1005597382">
      <w:bodyDiv w:val="1"/>
      <w:marLeft w:val="0"/>
      <w:marRight w:val="0"/>
      <w:marTop w:val="0"/>
      <w:marBottom w:val="0"/>
      <w:divBdr>
        <w:top w:val="none" w:sz="0" w:space="0" w:color="auto"/>
        <w:left w:val="none" w:sz="0" w:space="0" w:color="auto"/>
        <w:bottom w:val="none" w:sz="0" w:space="0" w:color="auto"/>
        <w:right w:val="none" w:sz="0" w:space="0" w:color="auto"/>
      </w:divBdr>
    </w:div>
    <w:div w:id="1029646689">
      <w:bodyDiv w:val="1"/>
      <w:marLeft w:val="0"/>
      <w:marRight w:val="0"/>
      <w:marTop w:val="0"/>
      <w:marBottom w:val="0"/>
      <w:divBdr>
        <w:top w:val="none" w:sz="0" w:space="0" w:color="auto"/>
        <w:left w:val="none" w:sz="0" w:space="0" w:color="auto"/>
        <w:bottom w:val="none" w:sz="0" w:space="0" w:color="auto"/>
        <w:right w:val="none" w:sz="0" w:space="0" w:color="auto"/>
      </w:divBdr>
    </w:div>
    <w:div w:id="1119643004">
      <w:bodyDiv w:val="1"/>
      <w:marLeft w:val="0"/>
      <w:marRight w:val="0"/>
      <w:marTop w:val="0"/>
      <w:marBottom w:val="0"/>
      <w:divBdr>
        <w:top w:val="none" w:sz="0" w:space="0" w:color="auto"/>
        <w:left w:val="none" w:sz="0" w:space="0" w:color="auto"/>
        <w:bottom w:val="none" w:sz="0" w:space="0" w:color="auto"/>
        <w:right w:val="none" w:sz="0" w:space="0" w:color="auto"/>
      </w:divBdr>
    </w:div>
    <w:div w:id="1253012101">
      <w:bodyDiv w:val="1"/>
      <w:marLeft w:val="0"/>
      <w:marRight w:val="0"/>
      <w:marTop w:val="0"/>
      <w:marBottom w:val="0"/>
      <w:divBdr>
        <w:top w:val="none" w:sz="0" w:space="0" w:color="auto"/>
        <w:left w:val="none" w:sz="0" w:space="0" w:color="auto"/>
        <w:bottom w:val="none" w:sz="0" w:space="0" w:color="auto"/>
        <w:right w:val="none" w:sz="0" w:space="0" w:color="auto"/>
      </w:divBdr>
    </w:div>
    <w:div w:id="1276061952">
      <w:bodyDiv w:val="1"/>
      <w:marLeft w:val="0"/>
      <w:marRight w:val="0"/>
      <w:marTop w:val="0"/>
      <w:marBottom w:val="0"/>
      <w:divBdr>
        <w:top w:val="none" w:sz="0" w:space="0" w:color="auto"/>
        <w:left w:val="none" w:sz="0" w:space="0" w:color="auto"/>
        <w:bottom w:val="none" w:sz="0" w:space="0" w:color="auto"/>
        <w:right w:val="none" w:sz="0" w:space="0" w:color="auto"/>
      </w:divBdr>
    </w:div>
    <w:div w:id="1512261136">
      <w:bodyDiv w:val="1"/>
      <w:marLeft w:val="0"/>
      <w:marRight w:val="0"/>
      <w:marTop w:val="0"/>
      <w:marBottom w:val="0"/>
      <w:divBdr>
        <w:top w:val="none" w:sz="0" w:space="0" w:color="auto"/>
        <w:left w:val="none" w:sz="0" w:space="0" w:color="auto"/>
        <w:bottom w:val="none" w:sz="0" w:space="0" w:color="auto"/>
        <w:right w:val="none" w:sz="0" w:space="0" w:color="auto"/>
      </w:divBdr>
    </w:div>
    <w:div w:id="1737895729">
      <w:bodyDiv w:val="1"/>
      <w:marLeft w:val="0"/>
      <w:marRight w:val="0"/>
      <w:marTop w:val="0"/>
      <w:marBottom w:val="0"/>
      <w:divBdr>
        <w:top w:val="none" w:sz="0" w:space="0" w:color="auto"/>
        <w:left w:val="none" w:sz="0" w:space="0" w:color="auto"/>
        <w:bottom w:val="none" w:sz="0" w:space="0" w:color="auto"/>
        <w:right w:val="none" w:sz="0" w:space="0" w:color="auto"/>
      </w:divBdr>
    </w:div>
    <w:div w:id="1967468898">
      <w:bodyDiv w:val="1"/>
      <w:marLeft w:val="0"/>
      <w:marRight w:val="0"/>
      <w:marTop w:val="0"/>
      <w:marBottom w:val="0"/>
      <w:divBdr>
        <w:top w:val="none" w:sz="0" w:space="0" w:color="auto"/>
        <w:left w:val="none" w:sz="0" w:space="0" w:color="auto"/>
        <w:bottom w:val="none" w:sz="0" w:space="0" w:color="auto"/>
        <w:right w:val="none" w:sz="0" w:space="0" w:color="auto"/>
      </w:divBdr>
    </w:div>
    <w:div w:id="2104913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7463E-B318-4569-BC4F-85C0D4CDD4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1DBBC1-2621-47E7-9F3F-55BFB406D65F}"/>
</file>

<file path=customXml/itemProps3.xml><?xml version="1.0" encoding="utf-8"?>
<ds:datastoreItem xmlns:ds="http://schemas.openxmlformats.org/officeDocument/2006/customXml" ds:itemID="{20399A5B-D9D8-472F-A60D-943E7C72E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1926</Words>
  <Characters>10925</Characters>
  <Application>Microsoft Office Word</Application>
  <DocSecurity>0</DocSecurity>
  <Lines>780</Lines>
  <Paragraphs>247</Paragraphs>
  <ScaleCrop>false</ScaleCrop>
  <HeadingPairs>
    <vt:vector size="2" baseType="variant">
      <vt:variant>
        <vt:lpstr>Title</vt:lpstr>
      </vt:variant>
      <vt:variant>
        <vt:i4>1</vt:i4>
      </vt:variant>
    </vt:vector>
  </HeadingPairs>
  <TitlesOfParts>
    <vt:vector size="1" baseType="lpstr">
      <vt:lpstr/>
    </vt:vector>
  </TitlesOfParts>
  <Company>RAFA</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Kenton</dc:creator>
  <cp:keywords/>
  <dc:description/>
  <cp:lastModifiedBy>Susan Kidston</cp:lastModifiedBy>
  <cp:revision>22</cp:revision>
  <dcterms:created xsi:type="dcterms:W3CDTF">2026-03-31T11:26:00Z</dcterms:created>
  <dcterms:modified xsi:type="dcterms:W3CDTF">2026-03-31T15:00:00Z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ClassificationContentMarkingFooterShapeIds">
    <vt:lpwstr>73ad2081,67723f1e,1972404f</vt:lpwstr>
  </property>
  <property fmtid="{D5CDD505-2E9C-101B-9397-08002B2CF9AE}" pid="4" name="ClassificationContentMarkingFooterFontProps">
    <vt:lpwstr>#000000,10,Calibri</vt:lpwstr>
  </property>
  <property fmtid="{D5CDD505-2E9C-101B-9397-08002B2CF9AE}" pid="5" name="ClassificationContentMarkingFooterText">
    <vt:lpwstr>PUBLIC</vt:lpwstr>
  </property>
  <property fmtid="{D5CDD505-2E9C-101B-9397-08002B2CF9AE}" pid="6" name="MSIP_Label_3486a02c-2dfb-4efe-823f-aa2d1f0e6ab7_Enabled">
    <vt:lpwstr>true</vt:lpwstr>
  </property>
  <property fmtid="{D5CDD505-2E9C-101B-9397-08002B2CF9AE}" pid="7" name="MSIP_Label_3486a02c-2dfb-4efe-823f-aa2d1f0e6ab7_SetDate">
    <vt:lpwstr>2026-02-09T11:50:51Z</vt:lpwstr>
  </property>
  <property fmtid="{D5CDD505-2E9C-101B-9397-08002B2CF9AE}" pid="8" name="MSIP_Label_3486a02c-2dfb-4efe-823f-aa2d1f0e6ab7_Method">
    <vt:lpwstr>Privileged</vt:lpwstr>
  </property>
  <property fmtid="{D5CDD505-2E9C-101B-9397-08002B2CF9AE}" pid="9" name="MSIP_Label_3486a02c-2dfb-4efe-823f-aa2d1f0e6ab7_Name">
    <vt:lpwstr>CLAPUBLIC</vt:lpwstr>
  </property>
  <property fmtid="{D5CDD505-2E9C-101B-9397-08002B2CF9AE}" pid="10" name="MSIP_Label_3486a02c-2dfb-4efe-823f-aa2d1f0e6ab7_SiteId">
    <vt:lpwstr>e0fd434d-ba64-497b-90d2-859c472e1a92</vt:lpwstr>
  </property>
  <property fmtid="{D5CDD505-2E9C-101B-9397-08002B2CF9AE}" pid="11" name="MSIP_Label_3486a02c-2dfb-4efe-823f-aa2d1f0e6ab7_ActionId">
    <vt:lpwstr>40f724cc-ff8f-4357-9896-268822a20087</vt:lpwstr>
  </property>
  <property fmtid="{D5CDD505-2E9C-101B-9397-08002B2CF9AE}" pid="12" name="MSIP_Label_3486a02c-2dfb-4efe-823f-aa2d1f0e6ab7_ContentBits">
    <vt:lpwstr>2</vt:lpwstr>
  </property>
  <property fmtid="{D5CDD505-2E9C-101B-9397-08002B2CF9AE}" pid="13" name="MSIP_Label_3486a02c-2dfb-4efe-823f-aa2d1f0e6ab7_Tag">
    <vt:lpwstr>10, 0, 1, 1</vt:lpwstr>
  </property>
</Properties>
</file>