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85A130" w14:textId="000ABEEA" w:rsidR="00172BE8" w:rsidRPr="005A7A5B" w:rsidRDefault="00172BE8" w:rsidP="00DE2FFC">
      <w:pPr>
        <w:jc w:val="center"/>
        <w:rPr>
          <w:rFonts w:ascii="Aptos" w:hAnsi="Aptos"/>
          <w:b/>
          <w:bCs/>
          <w:color w:val="3A796E"/>
          <w:sz w:val="36"/>
          <w:szCs w:val="36"/>
          <w:u w:val="single"/>
        </w:rPr>
      </w:pPr>
      <w:r w:rsidRPr="005A7A5B">
        <w:rPr>
          <w:rFonts w:ascii="Aptos" w:hAnsi="Aptos"/>
          <w:b/>
          <w:bCs/>
          <w:color w:val="3A796E"/>
          <w:sz w:val="36"/>
          <w:szCs w:val="36"/>
          <w:u w:val="single"/>
        </w:rPr>
        <w:t>Trustee Annual Report 2024-2025</w:t>
      </w:r>
    </w:p>
    <w:p w14:paraId="698CFDB9" w14:textId="51261271" w:rsidR="00172BE8" w:rsidRPr="001D4505" w:rsidRDefault="00172BE8" w:rsidP="00DE2FFC">
      <w:pPr>
        <w:jc w:val="center"/>
        <w:rPr>
          <w:rFonts w:ascii="Aptos" w:hAnsi="Aptos"/>
          <w:b/>
          <w:bCs/>
          <w:sz w:val="28"/>
          <w:szCs w:val="28"/>
          <w:u w:val="single"/>
        </w:rPr>
      </w:pPr>
    </w:p>
    <w:p w14:paraId="48E056D2" w14:textId="3B87ACBE" w:rsidR="00394CE1" w:rsidRPr="00CC5447" w:rsidRDefault="00172BE8" w:rsidP="00DE2FFC">
      <w:pPr>
        <w:jc w:val="center"/>
        <w:rPr>
          <w:rFonts w:ascii="Aptos" w:hAnsi="Aptos"/>
          <w:b/>
          <w:bCs/>
          <w:color w:val="3A796E"/>
          <w:sz w:val="28"/>
          <w:szCs w:val="28"/>
          <w:u w:val="single"/>
        </w:rPr>
      </w:pPr>
      <w:r w:rsidRPr="00CC5447">
        <w:rPr>
          <w:rFonts w:ascii="Aptos" w:hAnsi="Aptos"/>
          <w:b/>
          <w:bCs/>
          <w:color w:val="3A796E"/>
          <w:sz w:val="28"/>
          <w:szCs w:val="28"/>
          <w:u w:val="single"/>
        </w:rPr>
        <w:t>Charity Contact Information</w:t>
      </w:r>
    </w:p>
    <w:p w14:paraId="2BA83E41" w14:textId="3451E6B7" w:rsidR="00172BE8" w:rsidRPr="001D4505" w:rsidRDefault="00172BE8" w:rsidP="006D2811">
      <w:pPr>
        <w:jc w:val="center"/>
        <w:rPr>
          <w:rFonts w:ascii="Aptos" w:hAnsi="Aptos"/>
        </w:rPr>
      </w:pPr>
      <w:r w:rsidRPr="001D4505">
        <w:rPr>
          <w:rFonts w:ascii="Aptos" w:hAnsi="Aptos"/>
        </w:rPr>
        <w:t>The Stephen Lyon Organisation</w:t>
      </w:r>
    </w:p>
    <w:p w14:paraId="34DD2F03" w14:textId="02C80CEA" w:rsidR="00172BE8" w:rsidRPr="001D4505" w:rsidRDefault="00172BE8" w:rsidP="00DE2FFC">
      <w:pPr>
        <w:jc w:val="center"/>
        <w:rPr>
          <w:rFonts w:ascii="Aptos" w:hAnsi="Aptos"/>
        </w:rPr>
      </w:pPr>
      <w:r w:rsidRPr="001D4505">
        <w:rPr>
          <w:rFonts w:ascii="Aptos" w:hAnsi="Aptos"/>
        </w:rPr>
        <w:t>12 St Pauls Square</w:t>
      </w:r>
    </w:p>
    <w:p w14:paraId="7BEB8BE9" w14:textId="2EFEA85E" w:rsidR="00172BE8" w:rsidRPr="001D4505" w:rsidRDefault="00172BE8" w:rsidP="00DE2FFC">
      <w:pPr>
        <w:jc w:val="center"/>
        <w:rPr>
          <w:rFonts w:ascii="Aptos" w:hAnsi="Aptos"/>
        </w:rPr>
      </w:pPr>
      <w:r w:rsidRPr="001D4505">
        <w:rPr>
          <w:rFonts w:ascii="Aptos" w:hAnsi="Aptos"/>
        </w:rPr>
        <w:t>Perth</w:t>
      </w:r>
    </w:p>
    <w:p w14:paraId="3169D957" w14:textId="3BC356F2" w:rsidR="00F4638C" w:rsidRDefault="00172BE8" w:rsidP="00DE2FFC">
      <w:pPr>
        <w:jc w:val="center"/>
        <w:rPr>
          <w:rFonts w:ascii="Aptos" w:hAnsi="Aptos"/>
        </w:rPr>
      </w:pPr>
      <w:r w:rsidRPr="001D4505">
        <w:rPr>
          <w:rFonts w:ascii="Aptos" w:hAnsi="Aptos"/>
        </w:rPr>
        <w:t>PH1 5QW</w:t>
      </w:r>
    </w:p>
    <w:p w14:paraId="21E6F1D7" w14:textId="1A9EC923" w:rsidR="00F4638C" w:rsidRDefault="00F4638C" w:rsidP="00DE2FFC">
      <w:pPr>
        <w:jc w:val="center"/>
        <w:rPr>
          <w:rFonts w:ascii="Aptos" w:hAnsi="Aptos"/>
        </w:rPr>
      </w:pPr>
    </w:p>
    <w:p w14:paraId="091AF15D" w14:textId="568679D5" w:rsidR="00172BE8" w:rsidRPr="001D4505" w:rsidRDefault="00F4638C" w:rsidP="00DE2FFC">
      <w:pPr>
        <w:jc w:val="center"/>
        <w:rPr>
          <w:rFonts w:ascii="Aptos" w:hAnsi="Aptos"/>
        </w:rPr>
      </w:pPr>
      <w:r w:rsidRPr="00F4638C">
        <w:rPr>
          <w:rFonts w:ascii="Aptos" w:hAnsi="Aptos"/>
        </w:rPr>
        <w:t xml:space="preserve"> </w:t>
      </w:r>
      <w:r w:rsidRPr="00F4638C">
        <w:rPr>
          <w:rFonts w:ascii="Aptos" w:hAnsi="Aptos"/>
          <w:b/>
          <w:bCs/>
        </w:rPr>
        <w:t>Scottish Charity Number</w:t>
      </w:r>
      <w:r w:rsidRPr="007F3091">
        <w:rPr>
          <w:rFonts w:ascii="Aptos" w:hAnsi="Aptos"/>
        </w:rPr>
        <w:t>: SC050446</w:t>
      </w:r>
    </w:p>
    <w:p w14:paraId="3773C0A2" w14:textId="3D19B2E8" w:rsidR="00172BE8" w:rsidRPr="001D4505" w:rsidRDefault="001D4505" w:rsidP="00DE2FFC">
      <w:pPr>
        <w:jc w:val="center"/>
        <w:rPr>
          <w:rFonts w:ascii="Aptos" w:hAnsi="Aptos"/>
        </w:rPr>
      </w:pPr>
      <w:r w:rsidRPr="001D4505">
        <w:rPr>
          <w:rFonts w:ascii="Aptos" w:hAnsi="Aptos"/>
          <w:b/>
          <w:bCs/>
        </w:rPr>
        <w:t xml:space="preserve">                        </w:t>
      </w:r>
      <w:r w:rsidR="00172BE8" w:rsidRPr="001D4505">
        <w:rPr>
          <w:rFonts w:ascii="Aptos" w:hAnsi="Aptos"/>
          <w:b/>
          <w:bCs/>
        </w:rPr>
        <w:t>Tel:</w:t>
      </w:r>
      <w:r w:rsidR="001954A2" w:rsidRPr="001D4505">
        <w:rPr>
          <w:rFonts w:ascii="Aptos" w:hAnsi="Aptos"/>
        </w:rPr>
        <w:t xml:space="preserve"> 07547409659</w:t>
      </w:r>
      <w:r w:rsidR="001954A2" w:rsidRPr="001D4505">
        <w:rPr>
          <w:rFonts w:ascii="Aptos" w:hAnsi="Aptos"/>
          <w:color w:val="FFFFFF"/>
          <w:shd w:val="clear" w:color="auto" w:fill="FFFFFF"/>
        </w:rPr>
        <w:t>7547409659</w:t>
      </w:r>
    </w:p>
    <w:p w14:paraId="63AF7749" w14:textId="2D4D010D" w:rsidR="00172BE8" w:rsidRPr="001D4505" w:rsidRDefault="00172BE8" w:rsidP="00DE2FFC">
      <w:pPr>
        <w:jc w:val="center"/>
        <w:rPr>
          <w:rFonts w:ascii="Aptos" w:hAnsi="Aptos"/>
        </w:rPr>
      </w:pPr>
      <w:r w:rsidRPr="001D4505">
        <w:rPr>
          <w:rFonts w:ascii="Aptos" w:hAnsi="Aptos"/>
          <w:b/>
          <w:bCs/>
        </w:rPr>
        <w:t>Email:</w:t>
      </w:r>
      <w:r w:rsidR="00EE444A" w:rsidRPr="001D4505">
        <w:rPr>
          <w:rFonts w:ascii="Aptos" w:hAnsi="Aptos"/>
        </w:rPr>
        <w:t xml:space="preserve"> Info@SLo20.org</w:t>
      </w:r>
    </w:p>
    <w:p w14:paraId="0C93C89B" w14:textId="2BF6F946" w:rsidR="00172BE8" w:rsidRPr="001D4505" w:rsidRDefault="00172BE8" w:rsidP="00DE2FFC">
      <w:pPr>
        <w:jc w:val="center"/>
        <w:rPr>
          <w:rFonts w:ascii="Aptos" w:hAnsi="Aptos"/>
        </w:rPr>
      </w:pPr>
      <w:r w:rsidRPr="001D4505">
        <w:rPr>
          <w:rFonts w:ascii="Aptos" w:hAnsi="Aptos"/>
          <w:b/>
          <w:bCs/>
        </w:rPr>
        <w:t>Website</w:t>
      </w:r>
      <w:r w:rsidR="00EE444A" w:rsidRPr="001D4505">
        <w:rPr>
          <w:rFonts w:ascii="Aptos" w:hAnsi="Aptos"/>
          <w:b/>
          <w:bCs/>
        </w:rPr>
        <w:t>:</w:t>
      </w:r>
      <w:r w:rsidR="00EE444A" w:rsidRPr="001D4505">
        <w:rPr>
          <w:rFonts w:ascii="Aptos" w:hAnsi="Aptos"/>
        </w:rPr>
        <w:t xml:space="preserve"> www.SLO20.org</w:t>
      </w:r>
    </w:p>
    <w:p w14:paraId="6DDA9537" w14:textId="77F4D01A" w:rsidR="00EE444A" w:rsidRPr="001D4505" w:rsidRDefault="00EE444A" w:rsidP="00DE2FFC">
      <w:pPr>
        <w:jc w:val="center"/>
        <w:rPr>
          <w:rFonts w:ascii="Aptos" w:hAnsi="Aptos"/>
        </w:rPr>
      </w:pPr>
      <w:r w:rsidRPr="001D4505">
        <w:rPr>
          <w:rFonts w:ascii="Aptos" w:hAnsi="Aptos"/>
          <w:b/>
          <w:bCs/>
        </w:rPr>
        <w:t>Facebook:</w:t>
      </w:r>
      <w:r w:rsidR="001954A2" w:rsidRPr="001D4505">
        <w:rPr>
          <w:rFonts w:ascii="Aptos" w:hAnsi="Aptos"/>
        </w:rPr>
        <w:t xml:space="preserve"> </w:t>
      </w:r>
      <w:hyperlink r:id="rId7" w:history="1">
        <w:r w:rsidR="001954A2" w:rsidRPr="001D4505">
          <w:rPr>
            <w:rStyle w:val="Hyperlink"/>
            <w:rFonts w:ascii="Aptos" w:hAnsi="Aptos"/>
          </w:rPr>
          <w:t>www.facebook.com/tslo2020</w:t>
        </w:r>
      </w:hyperlink>
    </w:p>
    <w:p w14:paraId="3D6EA551" w14:textId="77777777" w:rsidR="001954A2" w:rsidRPr="001D4505" w:rsidRDefault="001954A2" w:rsidP="00DE2FFC">
      <w:pPr>
        <w:jc w:val="center"/>
        <w:rPr>
          <w:rFonts w:ascii="Aptos" w:hAnsi="Aptos"/>
        </w:rPr>
      </w:pPr>
    </w:p>
    <w:p w14:paraId="38FA387E" w14:textId="4DD812B2" w:rsidR="00172BE8" w:rsidRDefault="00172BE8" w:rsidP="0010740A">
      <w:pPr>
        <w:jc w:val="center"/>
        <w:rPr>
          <w:rFonts w:ascii="Aptos" w:hAnsi="Aptos"/>
          <w:b/>
          <w:bCs/>
          <w:color w:val="3A796E"/>
          <w:sz w:val="28"/>
          <w:szCs w:val="28"/>
          <w:u w:val="single"/>
        </w:rPr>
      </w:pPr>
      <w:r w:rsidRPr="00CC5447">
        <w:rPr>
          <w:rFonts w:ascii="Aptos" w:hAnsi="Aptos"/>
          <w:b/>
          <w:bCs/>
          <w:color w:val="3A796E"/>
          <w:sz w:val="28"/>
          <w:szCs w:val="28"/>
          <w:u w:val="single"/>
        </w:rPr>
        <w:t>Charity Trustees</w:t>
      </w:r>
    </w:p>
    <w:p w14:paraId="66954A73" w14:textId="77777777" w:rsidR="0010740A" w:rsidRPr="0010740A" w:rsidRDefault="0010740A" w:rsidP="0010740A">
      <w:pPr>
        <w:jc w:val="center"/>
        <w:rPr>
          <w:rFonts w:ascii="Aptos" w:hAnsi="Aptos"/>
          <w:b/>
          <w:bCs/>
          <w:color w:val="3A796E"/>
          <w:sz w:val="28"/>
          <w:szCs w:val="28"/>
          <w:u w:val="single"/>
        </w:rPr>
      </w:pPr>
    </w:p>
    <w:p w14:paraId="2F2BF91A" w14:textId="6CD08031" w:rsidR="001954A2" w:rsidRPr="001D4505" w:rsidRDefault="00DC7FC4" w:rsidP="00DE2FFC">
      <w:pPr>
        <w:pStyle w:val="ListParagraph"/>
        <w:numPr>
          <w:ilvl w:val="0"/>
          <w:numId w:val="1"/>
        </w:numPr>
        <w:jc w:val="center"/>
        <w:rPr>
          <w:rFonts w:ascii="Aptos" w:hAnsi="Aptos"/>
        </w:rPr>
      </w:pPr>
      <w:r w:rsidRPr="001D4505">
        <w:rPr>
          <w:rFonts w:ascii="Aptos" w:hAnsi="Aptos"/>
        </w:rPr>
        <w:t>Chairperson - Claire Cotter</w:t>
      </w:r>
    </w:p>
    <w:p w14:paraId="6334A51A" w14:textId="77777777" w:rsidR="00FF405E" w:rsidRPr="001D4505" w:rsidRDefault="00FF405E" w:rsidP="00FF405E">
      <w:pPr>
        <w:pStyle w:val="ListParagraph"/>
        <w:numPr>
          <w:ilvl w:val="0"/>
          <w:numId w:val="1"/>
        </w:numPr>
        <w:jc w:val="center"/>
        <w:rPr>
          <w:rFonts w:ascii="Aptos" w:hAnsi="Aptos"/>
        </w:rPr>
      </w:pPr>
      <w:r w:rsidRPr="001D4505">
        <w:rPr>
          <w:rFonts w:ascii="Aptos" w:hAnsi="Aptos"/>
        </w:rPr>
        <w:t>Service Manager – Jackie Lyon</w:t>
      </w:r>
    </w:p>
    <w:p w14:paraId="5A576D5E" w14:textId="41BB72B4" w:rsidR="00DC7FC4" w:rsidRDefault="00DC7FC4" w:rsidP="00DE2FFC">
      <w:pPr>
        <w:pStyle w:val="ListParagraph"/>
        <w:numPr>
          <w:ilvl w:val="0"/>
          <w:numId w:val="1"/>
        </w:numPr>
        <w:jc w:val="center"/>
        <w:rPr>
          <w:rFonts w:ascii="Aptos" w:hAnsi="Aptos"/>
        </w:rPr>
      </w:pPr>
      <w:r w:rsidRPr="001D4505">
        <w:rPr>
          <w:rFonts w:ascii="Aptos" w:hAnsi="Aptos"/>
        </w:rPr>
        <w:t>Secretary – Kimberly Bentley</w:t>
      </w:r>
    </w:p>
    <w:p w14:paraId="11F0A362" w14:textId="77777777" w:rsidR="00EE6F31" w:rsidRDefault="00EE6F31" w:rsidP="00EE6F31">
      <w:pPr>
        <w:pStyle w:val="ListParagraph"/>
        <w:numPr>
          <w:ilvl w:val="0"/>
          <w:numId w:val="1"/>
        </w:numPr>
        <w:jc w:val="center"/>
        <w:rPr>
          <w:rFonts w:ascii="Aptos" w:hAnsi="Aptos"/>
        </w:rPr>
      </w:pPr>
      <w:r w:rsidRPr="001D4505">
        <w:rPr>
          <w:rFonts w:ascii="Aptos" w:hAnsi="Aptos"/>
        </w:rPr>
        <w:t>Treasurer – Alexander Lyon</w:t>
      </w:r>
      <w:r w:rsidRPr="00EE6F31">
        <w:rPr>
          <w:rFonts w:ascii="Aptos" w:hAnsi="Aptos"/>
        </w:rPr>
        <w:t xml:space="preserve"> </w:t>
      </w:r>
    </w:p>
    <w:p w14:paraId="087B4CAB" w14:textId="14AED366" w:rsidR="00EE6F31" w:rsidRDefault="00EE6F31" w:rsidP="00EE6F31">
      <w:pPr>
        <w:pStyle w:val="ListParagraph"/>
        <w:numPr>
          <w:ilvl w:val="0"/>
          <w:numId w:val="1"/>
        </w:numPr>
        <w:jc w:val="center"/>
        <w:rPr>
          <w:rFonts w:ascii="Aptos" w:hAnsi="Aptos"/>
        </w:rPr>
      </w:pPr>
      <w:r w:rsidRPr="001D4505">
        <w:rPr>
          <w:rFonts w:ascii="Aptos" w:hAnsi="Aptos"/>
        </w:rPr>
        <w:t>Family Spokesperson – Joel Bentley</w:t>
      </w:r>
    </w:p>
    <w:p w14:paraId="158988A2" w14:textId="60350A21" w:rsidR="00DC7FC4" w:rsidRPr="001D4505" w:rsidRDefault="00DC7FC4" w:rsidP="00DE2FFC">
      <w:pPr>
        <w:pStyle w:val="ListParagraph"/>
        <w:numPr>
          <w:ilvl w:val="0"/>
          <w:numId w:val="1"/>
        </w:numPr>
        <w:jc w:val="center"/>
        <w:rPr>
          <w:rFonts w:ascii="Aptos" w:hAnsi="Aptos"/>
        </w:rPr>
      </w:pPr>
      <w:r w:rsidRPr="001D4505">
        <w:rPr>
          <w:rFonts w:ascii="Aptos" w:hAnsi="Aptos"/>
        </w:rPr>
        <w:t>General Member - Sam Jamieson</w:t>
      </w:r>
    </w:p>
    <w:p w14:paraId="12CC3338" w14:textId="057895E9" w:rsidR="00DC7FC4" w:rsidRPr="001D4505" w:rsidRDefault="00DC7FC4" w:rsidP="00DE2FFC">
      <w:pPr>
        <w:pStyle w:val="ListParagraph"/>
        <w:numPr>
          <w:ilvl w:val="0"/>
          <w:numId w:val="1"/>
        </w:numPr>
        <w:jc w:val="center"/>
        <w:rPr>
          <w:rFonts w:ascii="Aptos" w:hAnsi="Aptos"/>
        </w:rPr>
      </w:pPr>
      <w:r w:rsidRPr="001D4505">
        <w:rPr>
          <w:rFonts w:ascii="Aptos" w:hAnsi="Aptos"/>
        </w:rPr>
        <w:t>General Member - Stuart Bentley</w:t>
      </w:r>
    </w:p>
    <w:p w14:paraId="4D10FBDB" w14:textId="77777777" w:rsidR="00AB3249" w:rsidRDefault="00DC7FC4" w:rsidP="00AB3249">
      <w:pPr>
        <w:pStyle w:val="ListParagraph"/>
        <w:numPr>
          <w:ilvl w:val="0"/>
          <w:numId w:val="1"/>
        </w:numPr>
        <w:jc w:val="center"/>
        <w:rPr>
          <w:rFonts w:ascii="Aptos" w:hAnsi="Aptos"/>
        </w:rPr>
      </w:pPr>
      <w:r w:rsidRPr="001D4505">
        <w:rPr>
          <w:rFonts w:ascii="Aptos" w:hAnsi="Aptos"/>
        </w:rPr>
        <w:t>General Member - Jean Jenkins</w:t>
      </w:r>
    </w:p>
    <w:p w14:paraId="5864C98E" w14:textId="2C780B86" w:rsidR="00DC7FC4" w:rsidRPr="00AB3249" w:rsidRDefault="00ED7E30" w:rsidP="00AB3249">
      <w:pPr>
        <w:jc w:val="center"/>
        <w:rPr>
          <w:rFonts w:ascii="Aptos" w:hAnsi="Aptos"/>
        </w:rPr>
      </w:pPr>
      <w:r>
        <w:rPr>
          <w:noProof/>
        </w:rPr>
        <w:drawing>
          <wp:anchor distT="0" distB="0" distL="114300" distR="114300" simplePos="0" relativeHeight="251658239" behindDoc="1" locked="0" layoutInCell="1" allowOverlap="1" wp14:anchorId="2DAD7F27" wp14:editId="09AAF7FF">
            <wp:simplePos x="0" y="0"/>
            <wp:positionH relativeFrom="margin">
              <wp:posOffset>4661210</wp:posOffset>
            </wp:positionH>
            <wp:positionV relativeFrom="paragraph">
              <wp:posOffset>15875</wp:posOffset>
            </wp:positionV>
            <wp:extent cx="1615130" cy="2063115"/>
            <wp:effectExtent l="0" t="0" r="4445" b="0"/>
            <wp:wrapNone/>
            <wp:docPr id="256585992" name="Picture 4" descr="A white outline of a per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6585992" name="Picture 4" descr="A white outline of a person"/>
                    <pic:cNvPicPr/>
                  </pic:nvPicPr>
                  <pic:blipFill>
                    <a:blip r:embed="rId8" cstate="print">
                      <a:lum bright="70000" contrast="-70000"/>
                      <a:extLst>
                        <a:ext uri="{28A0092B-C50C-407E-A947-70E740481C1C}">
                          <a14:useLocalDpi xmlns:a14="http://schemas.microsoft.com/office/drawing/2010/main" val="0"/>
                        </a:ext>
                      </a:extLst>
                    </a:blip>
                    <a:stretch>
                      <a:fillRect/>
                    </a:stretch>
                  </pic:blipFill>
                  <pic:spPr>
                    <a:xfrm>
                      <a:off x="0" y="0"/>
                      <a:ext cx="1615130" cy="2063115"/>
                    </a:xfrm>
                    <a:prstGeom prst="rect">
                      <a:avLst/>
                    </a:prstGeom>
                  </pic:spPr>
                </pic:pic>
              </a:graphicData>
            </a:graphic>
            <wp14:sizeRelH relativeFrom="margin">
              <wp14:pctWidth>0</wp14:pctWidth>
            </wp14:sizeRelH>
            <wp14:sizeRelV relativeFrom="margin">
              <wp14:pctHeight>0</wp14:pctHeight>
            </wp14:sizeRelV>
          </wp:anchor>
        </w:drawing>
      </w:r>
    </w:p>
    <w:p w14:paraId="47FFC44F" w14:textId="77777777" w:rsidR="00AD443E" w:rsidRDefault="00AD443E" w:rsidP="00DE2FFC">
      <w:pPr>
        <w:jc w:val="center"/>
        <w:rPr>
          <w:rFonts w:ascii="Aptos" w:hAnsi="Aptos"/>
        </w:rPr>
      </w:pPr>
    </w:p>
    <w:p w14:paraId="335CC3B6" w14:textId="2912147A" w:rsidR="00AD443E" w:rsidRDefault="00AD443E" w:rsidP="00DE2FFC">
      <w:pPr>
        <w:jc w:val="center"/>
        <w:rPr>
          <w:rFonts w:ascii="Aptos" w:hAnsi="Aptos"/>
        </w:rPr>
      </w:pPr>
    </w:p>
    <w:p w14:paraId="7AA35B68" w14:textId="77777777" w:rsidR="009A5299" w:rsidRDefault="009A5299" w:rsidP="00B23C98">
      <w:pPr>
        <w:rPr>
          <w:rFonts w:ascii="Aptos" w:hAnsi="Aptos"/>
          <w:b/>
          <w:bCs/>
          <w:color w:val="3A796E"/>
          <w:sz w:val="28"/>
          <w:szCs w:val="28"/>
          <w:u w:val="single"/>
        </w:rPr>
      </w:pPr>
    </w:p>
    <w:p w14:paraId="252DF853" w14:textId="6644DB71" w:rsidR="001F3E04" w:rsidRPr="00CC5447" w:rsidRDefault="00172BE8" w:rsidP="00DE2FFC">
      <w:pPr>
        <w:jc w:val="center"/>
        <w:rPr>
          <w:rFonts w:ascii="Aptos" w:hAnsi="Aptos"/>
          <w:b/>
          <w:bCs/>
          <w:color w:val="3A796E"/>
          <w:sz w:val="28"/>
          <w:szCs w:val="28"/>
          <w:u w:val="single"/>
        </w:rPr>
      </w:pPr>
      <w:r w:rsidRPr="00CC5447">
        <w:rPr>
          <w:rFonts w:ascii="Aptos" w:hAnsi="Aptos"/>
          <w:b/>
          <w:bCs/>
          <w:color w:val="3A796E"/>
          <w:sz w:val="28"/>
          <w:szCs w:val="28"/>
          <w:u w:val="single"/>
        </w:rPr>
        <w:lastRenderedPageBreak/>
        <w:t>Objectives And Activities</w:t>
      </w:r>
    </w:p>
    <w:p w14:paraId="7494F2D4" w14:textId="69925CBA" w:rsidR="007E3808" w:rsidRPr="007E3808" w:rsidRDefault="007E3808" w:rsidP="007E3808">
      <w:pPr>
        <w:pStyle w:val="NormalWeb"/>
        <w:rPr>
          <w:rFonts w:ascii="Aptos" w:hAnsi="Aptos"/>
        </w:rPr>
      </w:pPr>
      <w:r w:rsidRPr="007E3808">
        <w:rPr>
          <w:rFonts w:ascii="Aptos" w:hAnsi="Aptos"/>
        </w:rPr>
        <w:t>T</w:t>
      </w:r>
      <w:r w:rsidR="007127B9">
        <w:rPr>
          <w:rFonts w:ascii="Aptos" w:hAnsi="Aptos"/>
        </w:rPr>
        <w:t xml:space="preserve">he </w:t>
      </w:r>
      <w:r w:rsidRPr="007E3808">
        <w:rPr>
          <w:rFonts w:ascii="Aptos" w:hAnsi="Aptos"/>
        </w:rPr>
        <w:t>S</w:t>
      </w:r>
      <w:r w:rsidR="0048327B">
        <w:rPr>
          <w:rFonts w:ascii="Aptos" w:hAnsi="Aptos"/>
        </w:rPr>
        <w:t xml:space="preserve">tephen </w:t>
      </w:r>
      <w:r w:rsidRPr="007E3808">
        <w:rPr>
          <w:rFonts w:ascii="Aptos" w:hAnsi="Aptos"/>
        </w:rPr>
        <w:t>L</w:t>
      </w:r>
      <w:r w:rsidR="0048327B">
        <w:rPr>
          <w:rFonts w:ascii="Aptos" w:hAnsi="Aptos"/>
        </w:rPr>
        <w:t xml:space="preserve">yon </w:t>
      </w:r>
      <w:r w:rsidRPr="007E3808">
        <w:rPr>
          <w:rFonts w:ascii="Aptos" w:hAnsi="Aptos"/>
        </w:rPr>
        <w:t>O</w:t>
      </w:r>
      <w:r w:rsidR="0048327B">
        <w:rPr>
          <w:rFonts w:ascii="Aptos" w:hAnsi="Aptos"/>
        </w:rPr>
        <w:t>rganisation (TSLO)</w:t>
      </w:r>
      <w:r w:rsidRPr="007E3808">
        <w:rPr>
          <w:rFonts w:ascii="Aptos" w:hAnsi="Aptos"/>
        </w:rPr>
        <w:t xml:space="preserve"> provides a confidential, safe, and supportive environment where individuals can speak openly about their feelings without fear of judgement, discrimination, or embarrassment. Our mission is to offer positive encouragement to people in Perth and the surrounding areas, helping them build supportive relationships that improve wellbeing and quality of life, especially for those experiencing suicidal thoughts or mental health difficulties.</w:t>
      </w:r>
    </w:p>
    <w:p w14:paraId="1134AD6C" w14:textId="77777777" w:rsidR="007E3808" w:rsidRPr="007E3808" w:rsidRDefault="007E3808" w:rsidP="007E3808">
      <w:pPr>
        <w:pStyle w:val="NormalWeb"/>
        <w:rPr>
          <w:rFonts w:ascii="Aptos" w:hAnsi="Aptos"/>
        </w:rPr>
      </w:pPr>
      <w:r w:rsidRPr="007E3808">
        <w:rPr>
          <w:rFonts w:ascii="Aptos" w:hAnsi="Aptos"/>
        </w:rPr>
        <w:t>We offer a welcoming space to talk about thoughts of suicide without shame, supported by trained volunteer support workers or a qualified Trauma Therapist/Counsellor. Working alongside statutory and voluntary agencies, we provide face</w:t>
      </w:r>
      <w:r w:rsidRPr="007E3808">
        <w:rPr>
          <w:rFonts w:ascii="Aptos" w:hAnsi="Aptos"/>
        </w:rPr>
        <w:noBreakHyphen/>
        <w:t>to</w:t>
      </w:r>
      <w:r w:rsidRPr="007E3808">
        <w:rPr>
          <w:rFonts w:ascii="Aptos" w:hAnsi="Aptos"/>
        </w:rPr>
        <w:noBreakHyphen/>
        <w:t>face support, telephone, text and video call support, and signposting to specialist services.</w:t>
      </w:r>
    </w:p>
    <w:p w14:paraId="3C997BA6" w14:textId="2C7DB1D9" w:rsidR="005A7A5B" w:rsidRPr="00B23C98" w:rsidRDefault="007E3808" w:rsidP="00B23C98">
      <w:pPr>
        <w:pStyle w:val="NormalWeb"/>
        <w:rPr>
          <w:rFonts w:ascii="Aptos" w:hAnsi="Aptos"/>
        </w:rPr>
      </w:pPr>
      <w:r w:rsidRPr="007E3808">
        <w:rPr>
          <w:rFonts w:ascii="Aptos" w:hAnsi="Aptos"/>
        </w:rPr>
        <w:t>Our mission is to prevent the contemplation of suicide, promote suicide awareness, and show that mental health challenges can be addressed without prejudice through community support. Our diverse team values a person</w:t>
      </w:r>
      <w:r w:rsidRPr="007E3808">
        <w:rPr>
          <w:rFonts w:ascii="Aptos" w:hAnsi="Aptos"/>
        </w:rPr>
        <w:noBreakHyphen/>
        <w:t>centred approach, challenges prejudice, promotes diversity, and ensures everyone feels heard, respected, and empowered.</w:t>
      </w:r>
    </w:p>
    <w:p w14:paraId="7B607045" w14:textId="6043DB0C" w:rsidR="00C90FA3" w:rsidRDefault="00172BE8" w:rsidP="00DE2FFC">
      <w:pPr>
        <w:jc w:val="center"/>
        <w:rPr>
          <w:rFonts w:ascii="Aptos" w:hAnsi="Aptos"/>
          <w:b/>
          <w:bCs/>
          <w:color w:val="3A796E"/>
          <w:sz w:val="28"/>
          <w:szCs w:val="28"/>
          <w:u w:val="single"/>
        </w:rPr>
      </w:pPr>
      <w:r w:rsidRPr="00CC5447">
        <w:rPr>
          <w:rFonts w:ascii="Aptos" w:hAnsi="Aptos"/>
          <w:b/>
          <w:bCs/>
          <w:color w:val="3A796E"/>
          <w:sz w:val="28"/>
          <w:szCs w:val="28"/>
          <w:u w:val="single"/>
        </w:rPr>
        <w:t>Structure, governance and management</w:t>
      </w:r>
    </w:p>
    <w:p w14:paraId="233F0B69" w14:textId="77777777" w:rsidR="00FE5FAC" w:rsidRPr="00CC5447" w:rsidRDefault="00FE5FAC" w:rsidP="00DE2FFC">
      <w:pPr>
        <w:jc w:val="center"/>
        <w:rPr>
          <w:rFonts w:ascii="Aptos" w:hAnsi="Aptos"/>
          <w:b/>
          <w:bCs/>
          <w:color w:val="3A796E"/>
          <w:sz w:val="28"/>
          <w:szCs w:val="28"/>
          <w:u w:val="single"/>
        </w:rPr>
      </w:pPr>
    </w:p>
    <w:p w14:paraId="52A931BF" w14:textId="77777777" w:rsidR="00F177C5" w:rsidRPr="00F177C5" w:rsidRDefault="00F177C5" w:rsidP="00FE5FAC">
      <w:r w:rsidRPr="00F177C5">
        <w:t xml:space="preserve">As a registered Scottish charity, The Stephen Lyon Organisation is regulated by the </w:t>
      </w:r>
      <w:r w:rsidRPr="00F177C5">
        <w:rPr>
          <w:b/>
          <w:bCs/>
        </w:rPr>
        <w:t>Office of the Scottish Charity Regulator (OSCR)</w:t>
      </w:r>
      <w:r w:rsidRPr="00F177C5">
        <w:t xml:space="preserve">, the independent body responsible for maintaining the Scottish Charity Register and overseeing compliance with charity law. OSCR requires all Scottish charities, including SCIOs, to submit an annual return, accounts, and a Trustees’ Annual Report, and ensures that charities meet their legal duties under the Charities and Trustee Investment (Scotland) Act 2005. </w:t>
      </w:r>
      <w:hyperlink r:id="rId9" w:history="1">
        <w:r w:rsidRPr="00F177C5">
          <w:rPr>
            <w:rStyle w:val="Hyperlink"/>
          </w:rPr>
          <w:t>[oscr.org.uk]</w:t>
        </w:r>
      </w:hyperlink>
      <w:r w:rsidRPr="00F177C5">
        <w:t xml:space="preserve">, </w:t>
      </w:r>
      <w:hyperlink r:id="rId10" w:history="1">
        <w:r w:rsidRPr="00F177C5">
          <w:rPr>
            <w:rStyle w:val="Hyperlink"/>
          </w:rPr>
          <w:t>[</w:t>
        </w:r>
        <w:proofErr w:type="spellStart"/>
        <w:r w:rsidRPr="00F177C5">
          <w:rPr>
            <w:rStyle w:val="Hyperlink"/>
          </w:rPr>
          <w:t>oscrold.bl</w:t>
        </w:r>
        <w:proofErr w:type="spellEnd"/>
        <w:r w:rsidRPr="00F177C5">
          <w:rPr>
            <w:rStyle w:val="Hyperlink"/>
          </w:rPr>
          <w:t>...2web.co.uk]</w:t>
        </w:r>
      </w:hyperlink>
    </w:p>
    <w:p w14:paraId="3FE660AD" w14:textId="28FB3EFC" w:rsidR="00F177C5" w:rsidRDefault="00F177C5" w:rsidP="00FE5FAC">
      <w:r w:rsidRPr="00F177C5">
        <w:t>The Stephen Lyon Organisation is a Scottish Charitable Incorporated Organisation (SCIO), formally established on 9 September 2020. Operating under a single</w:t>
      </w:r>
      <w:r w:rsidRPr="00F177C5">
        <w:noBreakHyphen/>
        <w:t>tier structure, our trustees also serve as members, in line with the Charities and Trustee Investment (Scotland) Act 2005. This structure supports accountability, transparency, and effective governance across all our charitable activities.</w:t>
      </w:r>
      <w:r w:rsidR="00A9004D">
        <w:t xml:space="preserve"> </w:t>
      </w:r>
    </w:p>
    <w:p w14:paraId="4B452FEB" w14:textId="192D747A" w:rsidR="00A9004D" w:rsidRPr="00A9004D" w:rsidRDefault="00A9004D" w:rsidP="00FE5FAC">
      <w:r w:rsidRPr="00A9004D">
        <w:t>The Stephen Lyon Organisation follows a collaborative and transparent process led by the trustees, ensuring that all actions remain aligned with the charity’s constitution, mission, and safeguarding responsibilities. Major organisational decisions are considered at trustee meetings, while day</w:t>
      </w:r>
      <w:r w:rsidRPr="00A9004D">
        <w:noBreakHyphen/>
        <w:t>to</w:t>
      </w:r>
      <w:r w:rsidRPr="00A9004D">
        <w:noBreakHyphen/>
        <w:t>day operational decisions are managed by the Service Manager.</w:t>
      </w:r>
    </w:p>
    <w:p w14:paraId="384C30CD" w14:textId="77777777" w:rsidR="00A9004D" w:rsidRPr="00A9004D" w:rsidRDefault="00A9004D" w:rsidP="00FE5FAC">
      <w:r w:rsidRPr="00A9004D">
        <w:lastRenderedPageBreak/>
        <w:t>Jacqueline (Jackie) Lyon has continued to fulfil her role as Service Manager, providing essential leadership across the organisation. Despite carrying significant responsibility for strategic and operational decision</w:t>
      </w:r>
      <w:r w:rsidRPr="00A9004D">
        <w:noBreakHyphen/>
        <w:t>making, Jackie also continues her work as a trauma counsellor and remains actively involved in support work wherever possible. Her ability to balance these roles ensures continuity of care for service users while maintaining strong organisational oversight.</w:t>
      </w:r>
    </w:p>
    <w:p w14:paraId="1B752979" w14:textId="712649A7" w:rsidR="00D710D7" w:rsidRDefault="00A9004D" w:rsidP="00B23C98">
      <w:r w:rsidRPr="00A9004D">
        <w:t>At the start of the year, Alexander Lyon formally joined the charity to support Jackie in</w:t>
      </w:r>
      <w:r w:rsidR="00714A41">
        <w:t xml:space="preserve"> </w:t>
      </w:r>
      <w:r w:rsidRPr="00A9004D">
        <w:t xml:space="preserve">management tasks. By taking on a share of the administrative and operational workload, Alexander has helped strengthen internal capacity, allowing Jackie to focus on both her management responsibilities and her therapeutic work. This added support has also enabled the wider team to maintain their individual roles more effectively, while setting new goals and </w:t>
      </w:r>
      <w:r w:rsidR="006A355D">
        <w:t>maintaining</w:t>
      </w:r>
      <w:r w:rsidRPr="00A9004D">
        <w:t xml:space="preserve"> coordination across the organisation.</w:t>
      </w:r>
    </w:p>
    <w:p w14:paraId="2ADA4999" w14:textId="77777777" w:rsidR="00B23C98" w:rsidRPr="005309FA" w:rsidRDefault="00B23C98" w:rsidP="00B23C98"/>
    <w:p w14:paraId="475E3C2B" w14:textId="54E68120" w:rsidR="00172BE8" w:rsidRDefault="00172BE8" w:rsidP="00DE2FFC">
      <w:pPr>
        <w:jc w:val="center"/>
        <w:rPr>
          <w:rFonts w:ascii="Aptos" w:hAnsi="Aptos"/>
          <w:b/>
          <w:bCs/>
          <w:color w:val="3A796E"/>
          <w:sz w:val="28"/>
          <w:szCs w:val="28"/>
          <w:u w:val="single"/>
        </w:rPr>
      </w:pPr>
      <w:r w:rsidRPr="00CC5447">
        <w:rPr>
          <w:rFonts w:ascii="Aptos" w:hAnsi="Aptos"/>
          <w:b/>
          <w:bCs/>
          <w:color w:val="3A796E"/>
          <w:sz w:val="28"/>
          <w:szCs w:val="28"/>
          <w:u w:val="single"/>
        </w:rPr>
        <w:t>Trustee recruitment and appointment</w:t>
      </w:r>
    </w:p>
    <w:p w14:paraId="1B8F7D64" w14:textId="77777777" w:rsidR="003C07FE" w:rsidRPr="00CC5447" w:rsidRDefault="003C07FE" w:rsidP="00DE2FFC">
      <w:pPr>
        <w:jc w:val="center"/>
        <w:rPr>
          <w:rFonts w:ascii="Aptos" w:hAnsi="Aptos"/>
          <w:b/>
          <w:bCs/>
          <w:color w:val="3A796E"/>
          <w:sz w:val="28"/>
          <w:szCs w:val="28"/>
          <w:u w:val="single"/>
        </w:rPr>
      </w:pPr>
    </w:p>
    <w:p w14:paraId="4255C5E5" w14:textId="77777777" w:rsidR="00186BCD" w:rsidRPr="00186BCD" w:rsidRDefault="00186BCD" w:rsidP="00D710D7">
      <w:pPr>
        <w:rPr>
          <w:rFonts w:ascii="Aptos" w:hAnsi="Aptos"/>
          <w:kern w:val="0"/>
          <w:szCs w:val="22"/>
          <w14:ligatures w14:val="none"/>
        </w:rPr>
      </w:pPr>
      <w:r w:rsidRPr="00186BCD">
        <w:rPr>
          <w:rFonts w:ascii="Aptos" w:hAnsi="Aptos"/>
          <w:kern w:val="0"/>
          <w:szCs w:val="22"/>
          <w14:ligatures w14:val="none"/>
        </w:rPr>
        <w:t>The management committee of The Stephen Lyon Organisation serves as the charity’s trustees. Trustees meet quarterly to oversee the strategic direction and governance of the organisation, ensuring that all activities remain aligned with our charitable purposes, values, and safeguarding responsibilities.</w:t>
      </w:r>
    </w:p>
    <w:p w14:paraId="6F95C086" w14:textId="77777777" w:rsidR="00186BCD" w:rsidRPr="00186BCD" w:rsidRDefault="00186BCD" w:rsidP="00D710D7">
      <w:pPr>
        <w:rPr>
          <w:rFonts w:ascii="Aptos" w:hAnsi="Aptos"/>
          <w:kern w:val="0"/>
          <w:szCs w:val="22"/>
          <w14:ligatures w14:val="none"/>
        </w:rPr>
      </w:pPr>
      <w:r w:rsidRPr="00186BCD">
        <w:rPr>
          <w:rFonts w:ascii="Aptos" w:hAnsi="Aptos"/>
          <w:kern w:val="0"/>
          <w:szCs w:val="22"/>
          <w14:ligatures w14:val="none"/>
        </w:rPr>
        <w:t>Trustee membership is open to individuals from the public who share the aims of the organisation and bring skills, experience, or lived insight that strengthen our work. Prospective trustees may express interest directly or be recommended by existing members. All appointments are considered carefully to ensure that new trustees understand the organisation’s mission and can contribute constructively to its development.</w:t>
      </w:r>
    </w:p>
    <w:p w14:paraId="5F07C8D1" w14:textId="77777777" w:rsidR="00186BCD" w:rsidRPr="00186BCD" w:rsidRDefault="00186BCD" w:rsidP="00D710D7">
      <w:pPr>
        <w:rPr>
          <w:rFonts w:ascii="Aptos" w:hAnsi="Aptos"/>
          <w:kern w:val="0"/>
          <w:szCs w:val="22"/>
          <w14:ligatures w14:val="none"/>
        </w:rPr>
      </w:pPr>
      <w:r w:rsidRPr="00186BCD">
        <w:rPr>
          <w:rFonts w:ascii="Aptos" w:hAnsi="Aptos"/>
          <w:kern w:val="0"/>
          <w:szCs w:val="22"/>
          <w14:ligatures w14:val="none"/>
        </w:rPr>
        <w:t>The board has the authority to appoint new trustees through resolutions passed by a majority vote at trustee meetings. This process allows the charity to respond flexibly to changing needs by welcoming individuals with relevant expertise, fresh perspectives, or a commitment to supporting our service users and community.</w:t>
      </w:r>
    </w:p>
    <w:p w14:paraId="48AFE8BF" w14:textId="77777777" w:rsidR="00186BCD" w:rsidRPr="00186BCD" w:rsidRDefault="00186BCD" w:rsidP="00D710D7">
      <w:pPr>
        <w:rPr>
          <w:rFonts w:ascii="Aptos" w:hAnsi="Aptos"/>
          <w:kern w:val="0"/>
          <w:szCs w:val="22"/>
          <w14:ligatures w14:val="none"/>
        </w:rPr>
      </w:pPr>
      <w:r w:rsidRPr="00186BCD">
        <w:rPr>
          <w:rFonts w:ascii="Aptos" w:hAnsi="Aptos"/>
          <w:kern w:val="0"/>
          <w:szCs w:val="22"/>
          <w14:ligatures w14:val="none"/>
        </w:rPr>
        <w:t>All trustees complete a formal declaration and undertake a Disclosure Scotland check prior to appointment, reinforcing our commitment to transparency, accountability, and safeguarding. Our safeguarding responsibilities are led by Claire, our senior lead for safeguarding and child protection, who works closely with the Service Manager to ensure robust procedures are followed when working with children, young people, or vulnerable adults.</w:t>
      </w:r>
    </w:p>
    <w:p w14:paraId="1F80B3AB" w14:textId="77777777" w:rsidR="00186BCD" w:rsidRPr="00186BCD" w:rsidRDefault="00186BCD" w:rsidP="00D710D7">
      <w:pPr>
        <w:rPr>
          <w:rFonts w:ascii="Aptos" w:hAnsi="Aptos"/>
          <w:kern w:val="0"/>
          <w:szCs w:val="22"/>
          <w14:ligatures w14:val="none"/>
        </w:rPr>
      </w:pPr>
      <w:r w:rsidRPr="00186BCD">
        <w:rPr>
          <w:rFonts w:ascii="Aptos" w:hAnsi="Aptos"/>
          <w:kern w:val="0"/>
          <w:szCs w:val="22"/>
          <w14:ligatures w14:val="none"/>
        </w:rPr>
        <w:lastRenderedPageBreak/>
        <w:t>Our trustee board reflects a diverse range of skills, professional backgrounds, and personal experiences. This collective expertise ensures a balanced approach to decision</w:t>
      </w:r>
      <w:r w:rsidRPr="00186BCD">
        <w:rPr>
          <w:rFonts w:ascii="Aptos" w:hAnsi="Aptos"/>
          <w:kern w:val="0"/>
          <w:szCs w:val="22"/>
          <w14:ligatures w14:val="none"/>
        </w:rPr>
        <w:noBreakHyphen/>
        <w:t>making and enables the organisation to remain resilient, forward</w:t>
      </w:r>
      <w:r w:rsidRPr="00186BCD">
        <w:rPr>
          <w:rFonts w:ascii="Aptos" w:hAnsi="Aptos"/>
          <w:kern w:val="0"/>
          <w:szCs w:val="22"/>
          <w14:ligatures w14:val="none"/>
        </w:rPr>
        <w:noBreakHyphen/>
        <w:t>looking, and focused on delivering positive outcomes for those we support.</w:t>
      </w:r>
    </w:p>
    <w:p w14:paraId="545BDC38" w14:textId="77777777" w:rsidR="00D710D7" w:rsidRPr="001D4505" w:rsidRDefault="00D710D7" w:rsidP="00B23C98">
      <w:pPr>
        <w:rPr>
          <w:rFonts w:ascii="Aptos" w:hAnsi="Aptos"/>
          <w:b/>
          <w:bCs/>
          <w:sz w:val="28"/>
          <w:szCs w:val="28"/>
          <w:u w:val="single"/>
        </w:rPr>
      </w:pPr>
    </w:p>
    <w:p w14:paraId="1EFF33FF" w14:textId="70740DE9" w:rsidR="005A7A5B" w:rsidRPr="005A7A5B" w:rsidRDefault="00172BE8" w:rsidP="009C7B4D">
      <w:pPr>
        <w:jc w:val="center"/>
        <w:rPr>
          <w:rFonts w:ascii="Aptos" w:hAnsi="Aptos"/>
          <w:b/>
          <w:bCs/>
          <w:color w:val="EE0000"/>
          <w:sz w:val="40"/>
          <w:szCs w:val="40"/>
          <w:u w:val="single"/>
        </w:rPr>
      </w:pPr>
      <w:r w:rsidRPr="00CC5447">
        <w:rPr>
          <w:rFonts w:ascii="Aptos" w:hAnsi="Aptos"/>
          <w:b/>
          <w:bCs/>
          <w:color w:val="3A796E"/>
          <w:sz w:val="28"/>
          <w:szCs w:val="28"/>
          <w:u w:val="single"/>
        </w:rPr>
        <w:t>Achievements and performance</w:t>
      </w:r>
    </w:p>
    <w:p w14:paraId="7AD821AE" w14:textId="504AE4AA" w:rsidR="00B31CE5" w:rsidRDefault="00D32E60" w:rsidP="009C7B4D">
      <w:r w:rsidRPr="00D32E60">
        <w:rPr>
          <w:rFonts w:ascii="Aptos" w:hAnsi="Aptos"/>
        </w:rPr>
        <w:t>As</w:t>
      </w:r>
      <w:r>
        <w:rPr>
          <w:rFonts w:ascii="Aptos" w:hAnsi="Aptos"/>
        </w:rPr>
        <w:t xml:space="preserve"> </w:t>
      </w:r>
      <w:r w:rsidR="00FA5069">
        <w:rPr>
          <w:rFonts w:ascii="Aptos" w:hAnsi="Aptos"/>
        </w:rPr>
        <w:t xml:space="preserve">the organisation continues to </w:t>
      </w:r>
      <w:r w:rsidR="00C80E57">
        <w:rPr>
          <w:rFonts w:ascii="Aptos" w:hAnsi="Aptos"/>
        </w:rPr>
        <w:t>grow,</w:t>
      </w:r>
      <w:r w:rsidR="002D0E5F">
        <w:rPr>
          <w:rFonts w:ascii="Aptos" w:hAnsi="Aptos"/>
        </w:rPr>
        <w:t xml:space="preserve"> we have </w:t>
      </w:r>
      <w:r w:rsidR="008C379E">
        <w:rPr>
          <w:rFonts w:ascii="Aptos" w:hAnsi="Aptos"/>
        </w:rPr>
        <w:t>moved</w:t>
      </w:r>
      <w:r w:rsidR="002D0E5F">
        <w:rPr>
          <w:rFonts w:ascii="Aptos" w:hAnsi="Aptos"/>
        </w:rPr>
        <w:t xml:space="preserve"> from Kinross </w:t>
      </w:r>
      <w:r w:rsidR="00D4626B">
        <w:rPr>
          <w:rFonts w:ascii="Aptos" w:hAnsi="Aptos"/>
        </w:rPr>
        <w:t xml:space="preserve">and taken residence </w:t>
      </w:r>
      <w:r w:rsidR="00143F61">
        <w:rPr>
          <w:rFonts w:ascii="Aptos" w:hAnsi="Aptos"/>
        </w:rPr>
        <w:t>in a small</w:t>
      </w:r>
      <w:r w:rsidR="00135C39">
        <w:rPr>
          <w:rFonts w:ascii="Aptos" w:hAnsi="Aptos"/>
        </w:rPr>
        <w:t xml:space="preserve"> office space in </w:t>
      </w:r>
      <w:r w:rsidR="00464939">
        <w:rPr>
          <w:rFonts w:ascii="Aptos" w:hAnsi="Aptos"/>
        </w:rPr>
        <w:t>P</w:t>
      </w:r>
      <w:r w:rsidR="00135C39">
        <w:rPr>
          <w:rFonts w:ascii="Aptos" w:hAnsi="Aptos"/>
        </w:rPr>
        <w:t>erth</w:t>
      </w:r>
      <w:r w:rsidR="00143F61">
        <w:rPr>
          <w:rFonts w:ascii="Aptos" w:hAnsi="Aptos"/>
        </w:rPr>
        <w:t xml:space="preserve">, </w:t>
      </w:r>
      <w:r w:rsidR="005C06AE">
        <w:rPr>
          <w:rFonts w:ascii="Aptos" w:hAnsi="Aptos"/>
        </w:rPr>
        <w:t>situated</w:t>
      </w:r>
      <w:r w:rsidR="00143F61">
        <w:rPr>
          <w:rFonts w:ascii="Aptos" w:hAnsi="Aptos"/>
        </w:rPr>
        <w:t xml:space="preserve"> </w:t>
      </w:r>
      <w:r w:rsidR="005C06AE">
        <w:rPr>
          <w:rFonts w:ascii="Aptos" w:hAnsi="Aptos"/>
        </w:rPr>
        <w:t>at St Pauls Square</w:t>
      </w:r>
      <w:r w:rsidR="001A23E9">
        <w:rPr>
          <w:rFonts w:ascii="Aptos" w:hAnsi="Aptos"/>
        </w:rPr>
        <w:t xml:space="preserve">, </w:t>
      </w:r>
      <w:r w:rsidR="00050181">
        <w:rPr>
          <w:rFonts w:ascii="Aptos" w:hAnsi="Aptos"/>
        </w:rPr>
        <w:t>featuring a</w:t>
      </w:r>
      <w:r w:rsidR="00206710">
        <w:rPr>
          <w:rFonts w:ascii="Aptos" w:hAnsi="Aptos"/>
        </w:rPr>
        <w:t xml:space="preserve"> comfortab</w:t>
      </w:r>
      <w:r w:rsidR="008B0DA1">
        <w:rPr>
          <w:rFonts w:ascii="Aptos" w:hAnsi="Aptos"/>
        </w:rPr>
        <w:t xml:space="preserve">le counselling suite, </w:t>
      </w:r>
      <w:r w:rsidR="00AB6E44">
        <w:rPr>
          <w:rFonts w:ascii="Aptos" w:hAnsi="Aptos"/>
        </w:rPr>
        <w:t>sufficient</w:t>
      </w:r>
      <w:r w:rsidR="008B0DA1">
        <w:rPr>
          <w:rFonts w:ascii="Aptos" w:hAnsi="Aptos"/>
        </w:rPr>
        <w:t xml:space="preserve"> office space and </w:t>
      </w:r>
      <w:r w:rsidR="00665203">
        <w:rPr>
          <w:rFonts w:ascii="Aptos" w:hAnsi="Aptos"/>
        </w:rPr>
        <w:t xml:space="preserve">reception </w:t>
      </w:r>
      <w:r w:rsidR="00AB6E44">
        <w:rPr>
          <w:rFonts w:ascii="Aptos" w:hAnsi="Aptos"/>
        </w:rPr>
        <w:t>with a small</w:t>
      </w:r>
      <w:r w:rsidR="00665203">
        <w:rPr>
          <w:rFonts w:ascii="Aptos" w:hAnsi="Aptos"/>
        </w:rPr>
        <w:t xml:space="preserve"> waiting</w:t>
      </w:r>
      <w:r w:rsidR="00E92814">
        <w:rPr>
          <w:rFonts w:ascii="Aptos" w:hAnsi="Aptos"/>
        </w:rPr>
        <w:t xml:space="preserve"> area</w:t>
      </w:r>
      <w:r w:rsidR="00512C5B">
        <w:rPr>
          <w:rFonts w:ascii="Aptos" w:hAnsi="Aptos"/>
        </w:rPr>
        <w:t>. We</w:t>
      </w:r>
      <w:r w:rsidR="002400D3">
        <w:rPr>
          <w:rFonts w:ascii="Aptos" w:hAnsi="Aptos"/>
        </w:rPr>
        <w:t xml:space="preserve"> have</w:t>
      </w:r>
      <w:r w:rsidR="00050181">
        <w:rPr>
          <w:rFonts w:ascii="Aptos" w:hAnsi="Aptos"/>
        </w:rPr>
        <w:t xml:space="preserve"> </w:t>
      </w:r>
      <w:r w:rsidR="00135C39">
        <w:rPr>
          <w:rFonts w:ascii="Aptos" w:hAnsi="Aptos"/>
        </w:rPr>
        <w:t xml:space="preserve">integrated with </w:t>
      </w:r>
      <w:r w:rsidR="002A3FC0">
        <w:rPr>
          <w:rFonts w:ascii="Aptos" w:hAnsi="Aptos"/>
        </w:rPr>
        <w:t>other charities and organisation</w:t>
      </w:r>
      <w:r w:rsidR="00F8215C">
        <w:rPr>
          <w:rFonts w:ascii="Aptos" w:hAnsi="Aptos"/>
        </w:rPr>
        <w:t xml:space="preserve"> in the area that share our goals and values</w:t>
      </w:r>
      <w:r w:rsidR="009D2C51">
        <w:rPr>
          <w:rFonts w:ascii="Aptos" w:hAnsi="Aptos"/>
        </w:rPr>
        <w:t>.</w:t>
      </w:r>
      <w:r w:rsidR="002351A9">
        <w:rPr>
          <w:rFonts w:ascii="Aptos" w:hAnsi="Aptos"/>
        </w:rPr>
        <w:t xml:space="preserve"> W</w:t>
      </w:r>
      <w:r w:rsidR="00452879">
        <w:rPr>
          <w:rFonts w:ascii="Aptos" w:hAnsi="Aptos"/>
        </w:rPr>
        <w:t>e now receive</w:t>
      </w:r>
      <w:r w:rsidR="00A31D52">
        <w:rPr>
          <w:rFonts w:ascii="Aptos" w:hAnsi="Aptos"/>
        </w:rPr>
        <w:t xml:space="preserve"> multiple</w:t>
      </w:r>
      <w:r w:rsidR="00452879">
        <w:rPr>
          <w:rFonts w:ascii="Aptos" w:hAnsi="Aptos"/>
        </w:rPr>
        <w:t xml:space="preserve"> referrals</w:t>
      </w:r>
      <w:r w:rsidR="002351A9">
        <w:rPr>
          <w:rFonts w:ascii="Aptos" w:hAnsi="Aptos"/>
        </w:rPr>
        <w:t xml:space="preserve"> from</w:t>
      </w:r>
      <w:r w:rsidR="004B03E0">
        <w:rPr>
          <w:rFonts w:ascii="Aptos" w:hAnsi="Aptos"/>
        </w:rPr>
        <w:t xml:space="preserve"> </w:t>
      </w:r>
      <w:r w:rsidR="00A31D52">
        <w:rPr>
          <w:rFonts w:ascii="Aptos" w:hAnsi="Aptos"/>
        </w:rPr>
        <w:t xml:space="preserve">The </w:t>
      </w:r>
      <w:r w:rsidR="004B03E0">
        <w:rPr>
          <w:rFonts w:ascii="Aptos" w:hAnsi="Aptos"/>
        </w:rPr>
        <w:t>Neuk,</w:t>
      </w:r>
      <w:r w:rsidR="00E04973">
        <w:rPr>
          <w:rFonts w:ascii="Aptos" w:hAnsi="Aptos"/>
        </w:rPr>
        <w:t xml:space="preserve"> I</w:t>
      </w:r>
      <w:r w:rsidR="0027305D">
        <w:rPr>
          <w:rFonts w:ascii="Aptos" w:hAnsi="Aptos"/>
        </w:rPr>
        <w:t>DART</w:t>
      </w:r>
      <w:r w:rsidR="00E04973">
        <w:rPr>
          <w:rFonts w:ascii="Aptos" w:hAnsi="Aptos"/>
        </w:rPr>
        <w:t>,</w:t>
      </w:r>
      <w:r w:rsidR="004B03E0">
        <w:rPr>
          <w:rFonts w:ascii="Aptos" w:hAnsi="Aptos"/>
        </w:rPr>
        <w:t xml:space="preserve"> NHS Mental Health Tayside</w:t>
      </w:r>
      <w:r w:rsidR="00E04973">
        <w:rPr>
          <w:rFonts w:ascii="Aptos" w:hAnsi="Aptos"/>
        </w:rPr>
        <w:t xml:space="preserve">, </w:t>
      </w:r>
      <w:r w:rsidR="008F2897">
        <w:rPr>
          <w:rFonts w:ascii="Aptos" w:hAnsi="Aptos"/>
        </w:rPr>
        <w:t xml:space="preserve">Woman’s Aid and </w:t>
      </w:r>
      <w:r w:rsidR="00E04973">
        <w:rPr>
          <w:rFonts w:ascii="Aptos" w:hAnsi="Aptos"/>
        </w:rPr>
        <w:t>Plus Perth</w:t>
      </w:r>
      <w:r w:rsidR="00464939">
        <w:rPr>
          <w:rFonts w:ascii="Aptos" w:hAnsi="Aptos"/>
        </w:rPr>
        <w:t>.</w:t>
      </w:r>
      <w:r w:rsidR="00FA6BE5">
        <w:rPr>
          <w:rFonts w:ascii="Aptos" w:hAnsi="Aptos"/>
        </w:rPr>
        <w:t xml:space="preserve"> </w:t>
      </w:r>
      <w:r w:rsidR="00BC13C6">
        <w:rPr>
          <w:rFonts w:ascii="Aptos" w:hAnsi="Aptos"/>
        </w:rPr>
        <w:t xml:space="preserve">With a move to the city </w:t>
      </w:r>
      <w:r w:rsidR="00FE4178">
        <w:rPr>
          <w:rFonts w:ascii="Aptos" w:hAnsi="Aptos"/>
        </w:rPr>
        <w:t>and</w:t>
      </w:r>
      <w:r w:rsidR="00DB7D3D">
        <w:rPr>
          <w:rFonts w:ascii="Aptos" w:hAnsi="Aptos"/>
        </w:rPr>
        <w:t xml:space="preserve"> </w:t>
      </w:r>
      <w:r w:rsidR="00C939E8">
        <w:rPr>
          <w:rFonts w:ascii="Aptos" w:hAnsi="Aptos"/>
        </w:rPr>
        <w:t xml:space="preserve">our </w:t>
      </w:r>
      <w:r w:rsidR="00DB7D3D">
        <w:rPr>
          <w:rFonts w:ascii="Aptos" w:hAnsi="Aptos"/>
        </w:rPr>
        <w:t>collaborati</w:t>
      </w:r>
      <w:r w:rsidR="00FE4178">
        <w:rPr>
          <w:rFonts w:ascii="Aptos" w:hAnsi="Aptos"/>
        </w:rPr>
        <w:t>on</w:t>
      </w:r>
      <w:r w:rsidR="00DB7D3D">
        <w:rPr>
          <w:rFonts w:ascii="Aptos" w:hAnsi="Aptos"/>
        </w:rPr>
        <w:t xml:space="preserve"> with </w:t>
      </w:r>
      <w:r w:rsidR="0086627D">
        <w:rPr>
          <w:rFonts w:ascii="Aptos" w:hAnsi="Aptos"/>
        </w:rPr>
        <w:t>other charities</w:t>
      </w:r>
      <w:r w:rsidR="00BC13C6">
        <w:rPr>
          <w:rFonts w:ascii="Aptos" w:hAnsi="Aptos"/>
        </w:rPr>
        <w:t xml:space="preserve"> we expected our client list to increase</w:t>
      </w:r>
      <w:r w:rsidR="005F5ADE">
        <w:rPr>
          <w:rFonts w:ascii="Aptos" w:hAnsi="Aptos"/>
        </w:rPr>
        <w:t>,</w:t>
      </w:r>
      <w:r w:rsidR="0086627D">
        <w:rPr>
          <w:rFonts w:ascii="Aptos" w:hAnsi="Aptos"/>
        </w:rPr>
        <w:t xml:space="preserve"> </w:t>
      </w:r>
      <w:r w:rsidR="004D202B">
        <w:rPr>
          <w:rFonts w:ascii="Aptos" w:hAnsi="Aptos"/>
        </w:rPr>
        <w:t xml:space="preserve">however we underestimated the </w:t>
      </w:r>
      <w:r w:rsidR="00390513">
        <w:rPr>
          <w:rFonts w:ascii="Aptos" w:hAnsi="Aptos"/>
        </w:rPr>
        <w:t>number</w:t>
      </w:r>
      <w:r w:rsidR="004D202B">
        <w:rPr>
          <w:rFonts w:ascii="Aptos" w:hAnsi="Aptos"/>
        </w:rPr>
        <w:t xml:space="preserve"> of clients that would be seeking our </w:t>
      </w:r>
      <w:r w:rsidR="00390513">
        <w:rPr>
          <w:rFonts w:ascii="Aptos" w:hAnsi="Aptos"/>
        </w:rPr>
        <w:t>assistance</w:t>
      </w:r>
      <w:r w:rsidR="004D202B">
        <w:rPr>
          <w:rFonts w:ascii="Aptos" w:hAnsi="Aptos"/>
        </w:rPr>
        <w:t xml:space="preserve">. </w:t>
      </w:r>
      <w:r w:rsidR="00792EC8">
        <w:rPr>
          <w:rFonts w:ascii="Aptos" w:hAnsi="Aptos"/>
        </w:rPr>
        <w:t xml:space="preserve">TSLO in Kinross had a respectable client list of 6 people </w:t>
      </w:r>
      <w:r w:rsidR="002704ED">
        <w:rPr>
          <w:rFonts w:ascii="Aptos" w:hAnsi="Aptos"/>
        </w:rPr>
        <w:t xml:space="preserve">with </w:t>
      </w:r>
      <w:r w:rsidR="005F5ADE">
        <w:rPr>
          <w:rFonts w:ascii="Aptos" w:hAnsi="Aptos"/>
        </w:rPr>
        <w:t xml:space="preserve">30 clients </w:t>
      </w:r>
      <w:r w:rsidR="00F201D3">
        <w:rPr>
          <w:rFonts w:ascii="Aptos" w:hAnsi="Aptos"/>
        </w:rPr>
        <w:t xml:space="preserve">successfully leaving our service feeling </w:t>
      </w:r>
      <w:r w:rsidR="00196AC6">
        <w:rPr>
          <w:rFonts w:ascii="Aptos" w:hAnsi="Aptos"/>
        </w:rPr>
        <w:t xml:space="preserve">confident and empowered. </w:t>
      </w:r>
      <w:r w:rsidR="002A792A">
        <w:rPr>
          <w:rFonts w:ascii="Aptos" w:hAnsi="Aptos"/>
        </w:rPr>
        <w:t xml:space="preserve">This was </w:t>
      </w:r>
      <w:r w:rsidR="0040108D">
        <w:rPr>
          <w:rFonts w:ascii="Aptos" w:hAnsi="Aptos"/>
        </w:rPr>
        <w:t>achieved</w:t>
      </w:r>
      <w:r w:rsidR="00AD7071">
        <w:rPr>
          <w:rFonts w:ascii="Aptos" w:hAnsi="Aptos"/>
        </w:rPr>
        <w:t xml:space="preserve"> </w:t>
      </w:r>
      <w:r w:rsidR="002A792A">
        <w:rPr>
          <w:rFonts w:ascii="Aptos" w:hAnsi="Aptos"/>
        </w:rPr>
        <w:t>with no time scale</w:t>
      </w:r>
      <w:r w:rsidR="006E60A5">
        <w:rPr>
          <w:rFonts w:ascii="Aptos" w:hAnsi="Aptos"/>
        </w:rPr>
        <w:t xml:space="preserve"> given to the client</w:t>
      </w:r>
      <w:r w:rsidR="00A26416">
        <w:rPr>
          <w:rFonts w:ascii="Aptos" w:hAnsi="Aptos"/>
        </w:rPr>
        <w:t xml:space="preserve"> to a</w:t>
      </w:r>
      <w:r w:rsidR="002A792A">
        <w:rPr>
          <w:rFonts w:ascii="Aptos" w:hAnsi="Aptos"/>
        </w:rPr>
        <w:t xml:space="preserve">llow people the time to </w:t>
      </w:r>
      <w:r w:rsidR="0040108D">
        <w:rPr>
          <w:rFonts w:ascii="Aptos" w:hAnsi="Aptos"/>
        </w:rPr>
        <w:t xml:space="preserve">heal. </w:t>
      </w:r>
      <w:r w:rsidR="00495ABA">
        <w:rPr>
          <w:rFonts w:ascii="Aptos" w:hAnsi="Aptos"/>
        </w:rPr>
        <w:t>S</w:t>
      </w:r>
      <w:r w:rsidR="0040108D">
        <w:rPr>
          <w:rFonts w:ascii="Aptos" w:hAnsi="Aptos"/>
        </w:rPr>
        <w:t xml:space="preserve">ince moving </w:t>
      </w:r>
      <w:r w:rsidR="00AD7071">
        <w:rPr>
          <w:rFonts w:ascii="Aptos" w:hAnsi="Aptos"/>
        </w:rPr>
        <w:t xml:space="preserve">to Perth our client list has </w:t>
      </w:r>
      <w:r w:rsidR="00AF1236">
        <w:rPr>
          <w:rFonts w:ascii="Aptos" w:hAnsi="Aptos"/>
        </w:rPr>
        <w:t>increase</w:t>
      </w:r>
      <w:r w:rsidR="00255666">
        <w:rPr>
          <w:rFonts w:ascii="Aptos" w:hAnsi="Aptos"/>
        </w:rPr>
        <w:t>d</w:t>
      </w:r>
      <w:r w:rsidR="003565AC">
        <w:rPr>
          <w:rFonts w:ascii="Aptos" w:hAnsi="Aptos"/>
        </w:rPr>
        <w:t xml:space="preserve"> from 6 to 45 </w:t>
      </w:r>
      <w:r w:rsidR="00024C4E">
        <w:rPr>
          <w:rFonts w:ascii="Aptos" w:hAnsi="Aptos"/>
        </w:rPr>
        <w:t xml:space="preserve">that’s a </w:t>
      </w:r>
      <w:r w:rsidR="00694A54">
        <w:rPr>
          <w:rFonts w:ascii="Aptos" w:hAnsi="Aptos"/>
        </w:rPr>
        <w:t>650% increase.</w:t>
      </w:r>
      <w:r w:rsidR="00356F18">
        <w:rPr>
          <w:rFonts w:ascii="Aptos" w:hAnsi="Aptos"/>
        </w:rPr>
        <w:t xml:space="preserve"> Due to this we will be looking to bring on </w:t>
      </w:r>
      <w:r w:rsidR="00F85E81">
        <w:rPr>
          <w:rFonts w:ascii="Aptos" w:hAnsi="Aptos"/>
        </w:rPr>
        <w:t xml:space="preserve">additional </w:t>
      </w:r>
      <w:r w:rsidR="006C3844">
        <w:rPr>
          <w:rFonts w:ascii="Aptos" w:hAnsi="Aptos"/>
        </w:rPr>
        <w:t>counsellors</w:t>
      </w:r>
      <w:r w:rsidR="00F85E81">
        <w:rPr>
          <w:rFonts w:ascii="Aptos" w:hAnsi="Aptos"/>
        </w:rPr>
        <w:t xml:space="preserve"> and </w:t>
      </w:r>
      <w:r w:rsidR="006C3844">
        <w:rPr>
          <w:rFonts w:ascii="Aptos" w:hAnsi="Aptos"/>
        </w:rPr>
        <w:t>support workers</w:t>
      </w:r>
      <w:r w:rsidR="002E60D2">
        <w:rPr>
          <w:rFonts w:ascii="Aptos" w:hAnsi="Aptos"/>
        </w:rPr>
        <w:t xml:space="preserve"> </w:t>
      </w:r>
      <w:r w:rsidR="00905E2C" w:rsidRPr="00905E2C">
        <w:rPr>
          <w:rFonts w:ascii="Aptos" w:hAnsi="Aptos"/>
        </w:rPr>
        <w:t>to meet the rising number of client referrals</w:t>
      </w:r>
      <w:r w:rsidR="00905E2C">
        <w:rPr>
          <w:rFonts w:ascii="Aptos" w:hAnsi="Aptos"/>
        </w:rPr>
        <w:t>.</w:t>
      </w:r>
      <w:r w:rsidR="008D4C86">
        <w:rPr>
          <w:rFonts w:ascii="Aptos" w:hAnsi="Aptos"/>
        </w:rPr>
        <w:t xml:space="preserve"> </w:t>
      </w:r>
      <w:r w:rsidR="004D4723">
        <w:t xml:space="preserve">To support our expanding workforce, rising client demand, and the growth of our support classes, we may need to relocate to a larger building. </w:t>
      </w:r>
    </w:p>
    <w:p w14:paraId="6D34D8EC" w14:textId="19CDD9D5" w:rsidR="00366FE3" w:rsidRDefault="00DA54A1" w:rsidP="009C7B4D">
      <w:pPr>
        <w:pStyle w:val="NormalWeb"/>
        <w:spacing w:line="300" w:lineRule="atLeast"/>
      </w:pPr>
      <w:r w:rsidRPr="000167C5">
        <w:rPr>
          <w:rFonts w:ascii="Aptos" w:hAnsi="Aptos" w:cs="Segoe UI"/>
        </w:rPr>
        <w:t>Sam has become a highly valued member of the team, consistently supporting the charity through her volunteer work in administration, client reception, and preparing documentation for counselling sessions. She has successfully completed her psychology, social science, and wellbeing access course with the Open University and is now a qualified support worker.</w:t>
      </w:r>
      <w:r w:rsidR="00366FE3">
        <w:t xml:space="preserve"> </w:t>
      </w:r>
    </w:p>
    <w:p w14:paraId="48EC53E0" w14:textId="77777777" w:rsidR="000167C5" w:rsidRPr="000167C5" w:rsidRDefault="00DA54A1" w:rsidP="000167C5">
      <w:pPr>
        <w:pStyle w:val="NormalWeb"/>
        <w:spacing w:line="300" w:lineRule="atLeast"/>
        <w:rPr>
          <w:rFonts w:ascii="Aptos" w:hAnsi="Aptos" w:cs="Segoe UI"/>
        </w:rPr>
      </w:pPr>
      <w:r w:rsidRPr="000167C5">
        <w:rPr>
          <w:rFonts w:ascii="Aptos" w:hAnsi="Aptos" w:cs="Segoe UI"/>
        </w:rPr>
        <w:t xml:space="preserve">Two new volunteers also joined the organisation this year. Hayley Robertson has taken responsibility for increasing our social media engagement through her </w:t>
      </w:r>
      <w:r w:rsidRPr="000167C5">
        <w:rPr>
          <w:rStyle w:val="Emphasis"/>
          <w:rFonts w:ascii="Aptos" w:eastAsiaTheme="majorEastAsia" w:hAnsi="Aptos" w:cs="Segoe UI"/>
        </w:rPr>
        <w:t>Inspirational Quotes</w:t>
      </w:r>
      <w:r w:rsidRPr="000167C5">
        <w:rPr>
          <w:rFonts w:ascii="Aptos" w:hAnsi="Aptos" w:cs="Segoe UI"/>
        </w:rPr>
        <w:t xml:space="preserve"> project, producing business cards featuring motivational messages and QR codes linking to our Facebook and easyfundraising pages. She has additionally expanded our presence within the local community by distributing charity tins and building relationships with local businesses.</w:t>
      </w:r>
    </w:p>
    <w:p w14:paraId="4B92B7B5" w14:textId="74ED2689" w:rsidR="00DA54A1" w:rsidRPr="000167C5" w:rsidRDefault="00DA54A1" w:rsidP="000167C5">
      <w:pPr>
        <w:pStyle w:val="NormalWeb"/>
        <w:spacing w:line="300" w:lineRule="atLeast"/>
        <w:rPr>
          <w:rFonts w:ascii="Aptos" w:hAnsi="Aptos" w:cs="Segoe UI"/>
        </w:rPr>
      </w:pPr>
      <w:r w:rsidRPr="000167C5">
        <w:rPr>
          <w:rFonts w:ascii="Aptos" w:hAnsi="Aptos" w:cs="Segoe UI"/>
        </w:rPr>
        <w:t>Alexander Lyon has strengthened the organisation’s operations by supporting the Service Manager with financial administration, ensuring timely payments and maintaining accurate digital and paper records. He has also provided befriending support to a client and assisted volunteers in setting goals and carrying out their roles effectively.</w:t>
      </w:r>
    </w:p>
    <w:p w14:paraId="4C8DB023" w14:textId="77777777" w:rsidR="00D32E60" w:rsidRDefault="00D32E60" w:rsidP="00D278B3">
      <w:pPr>
        <w:jc w:val="center"/>
        <w:rPr>
          <w:rFonts w:ascii="Aptos" w:hAnsi="Aptos"/>
          <w:b/>
          <w:bCs/>
          <w:color w:val="3A796E"/>
          <w:sz w:val="28"/>
          <w:szCs w:val="28"/>
          <w:u w:val="single"/>
        </w:rPr>
      </w:pPr>
    </w:p>
    <w:p w14:paraId="7E0153D2" w14:textId="5681064B" w:rsidR="009A5299" w:rsidRPr="00CC5447" w:rsidRDefault="00172BE8" w:rsidP="009A5299">
      <w:pPr>
        <w:jc w:val="center"/>
        <w:rPr>
          <w:rFonts w:ascii="Aptos" w:hAnsi="Aptos"/>
          <w:b/>
          <w:bCs/>
          <w:color w:val="3A796E"/>
          <w:sz w:val="28"/>
          <w:szCs w:val="28"/>
          <w:u w:val="single"/>
        </w:rPr>
      </w:pPr>
      <w:r w:rsidRPr="00CC5447">
        <w:rPr>
          <w:rFonts w:ascii="Aptos" w:hAnsi="Aptos"/>
          <w:b/>
          <w:bCs/>
          <w:color w:val="3A796E"/>
          <w:sz w:val="28"/>
          <w:szCs w:val="28"/>
          <w:u w:val="single"/>
        </w:rPr>
        <w:t>Financial Review</w:t>
      </w:r>
    </w:p>
    <w:p w14:paraId="4664CE68" w14:textId="414CDBD4" w:rsidR="0024645D" w:rsidRPr="001D4505" w:rsidRDefault="0024645D" w:rsidP="00E51857">
      <w:pPr>
        <w:pStyle w:val="NoSpacing"/>
        <w:rPr>
          <w:rFonts w:ascii="Aptos" w:hAnsi="Aptos"/>
        </w:rPr>
      </w:pPr>
      <w:r w:rsidRPr="001D4505">
        <w:rPr>
          <w:rFonts w:ascii="Aptos" w:hAnsi="Aptos"/>
        </w:rPr>
        <w:t>At The Stephen Lyon Organisation, we adhere to a prudent financial strategy by maintaining a target of one month's operating costs as our desired level of general reserves. This deliberate approach ensures our financial stability and resilience.</w:t>
      </w:r>
    </w:p>
    <w:p w14:paraId="244F5595" w14:textId="77777777" w:rsidR="0024645D" w:rsidRDefault="0024645D" w:rsidP="00E51857">
      <w:pPr>
        <w:pStyle w:val="NoSpacing"/>
        <w:rPr>
          <w:rFonts w:ascii="Aptos" w:hAnsi="Aptos"/>
        </w:rPr>
      </w:pPr>
      <w:r w:rsidRPr="001D4505">
        <w:rPr>
          <w:rFonts w:ascii="Aptos" w:hAnsi="Aptos"/>
        </w:rPr>
        <w:t>Our decision regarding reserves undergoes an annual review, considering several critical factors:</w:t>
      </w:r>
    </w:p>
    <w:p w14:paraId="0E656D44" w14:textId="77777777" w:rsidR="009A5299" w:rsidRPr="001D4505" w:rsidRDefault="009A5299" w:rsidP="00E51857">
      <w:pPr>
        <w:pStyle w:val="NoSpacing"/>
        <w:rPr>
          <w:rFonts w:ascii="Aptos" w:hAnsi="Aptos"/>
        </w:rPr>
      </w:pPr>
    </w:p>
    <w:p w14:paraId="1292FAE4" w14:textId="6E47C387" w:rsidR="0024645D" w:rsidRPr="001D4505" w:rsidRDefault="0024645D" w:rsidP="00E51857">
      <w:pPr>
        <w:pStyle w:val="NoSpacing"/>
        <w:numPr>
          <w:ilvl w:val="0"/>
          <w:numId w:val="2"/>
        </w:numPr>
        <w:rPr>
          <w:rFonts w:ascii="Aptos" w:hAnsi="Aptos"/>
        </w:rPr>
      </w:pPr>
      <w:r w:rsidRPr="001D4505">
        <w:rPr>
          <w:rFonts w:ascii="Aptos" w:hAnsi="Aptos"/>
        </w:rPr>
        <w:t>Volunteer Numbers: We assess the availability and commitment of our dedicated volunteers.</w:t>
      </w:r>
    </w:p>
    <w:p w14:paraId="2BAFB46D" w14:textId="77777777" w:rsidR="0024645D" w:rsidRPr="001D4505" w:rsidRDefault="0024645D" w:rsidP="00E51857">
      <w:pPr>
        <w:pStyle w:val="NoSpacing"/>
        <w:numPr>
          <w:ilvl w:val="0"/>
          <w:numId w:val="2"/>
        </w:numPr>
        <w:rPr>
          <w:rFonts w:ascii="Aptos" w:hAnsi="Aptos"/>
        </w:rPr>
      </w:pPr>
      <w:r w:rsidRPr="001D4505">
        <w:rPr>
          <w:rFonts w:ascii="Aptos" w:hAnsi="Aptos"/>
        </w:rPr>
        <w:t>Operational Costs: A thorough examination of our ongoing expenses guides our reserve allocation.</w:t>
      </w:r>
    </w:p>
    <w:p w14:paraId="0EA98AE6" w14:textId="77777777" w:rsidR="0024645D" w:rsidRDefault="0024645D" w:rsidP="00E51857">
      <w:pPr>
        <w:pStyle w:val="NoSpacing"/>
        <w:numPr>
          <w:ilvl w:val="0"/>
          <w:numId w:val="2"/>
        </w:numPr>
        <w:rPr>
          <w:rFonts w:ascii="Aptos" w:hAnsi="Aptos"/>
        </w:rPr>
      </w:pPr>
      <w:r w:rsidRPr="001D4505">
        <w:rPr>
          <w:rFonts w:ascii="Aptos" w:hAnsi="Aptos"/>
        </w:rPr>
        <w:t>Service User Considerations: The number of service users and their needs play a pivotal role in our decision-making process.</w:t>
      </w:r>
    </w:p>
    <w:p w14:paraId="2F6329BC" w14:textId="77777777" w:rsidR="009A5299" w:rsidRPr="001D4505" w:rsidRDefault="009A5299" w:rsidP="00E51857">
      <w:pPr>
        <w:pStyle w:val="NoSpacing"/>
        <w:rPr>
          <w:rFonts w:ascii="Aptos" w:hAnsi="Aptos"/>
        </w:rPr>
      </w:pPr>
    </w:p>
    <w:p w14:paraId="1942501B" w14:textId="77777777" w:rsidR="0024645D" w:rsidRPr="001D4505" w:rsidRDefault="0024645D" w:rsidP="00E51857">
      <w:pPr>
        <w:pStyle w:val="NoSpacing"/>
        <w:rPr>
          <w:rFonts w:ascii="Aptos" w:hAnsi="Aptos"/>
        </w:rPr>
      </w:pPr>
      <w:r w:rsidRPr="001D4505">
        <w:rPr>
          <w:rFonts w:ascii="Aptos" w:hAnsi="Aptos"/>
        </w:rPr>
        <w:t>These reserves serve as a safeguard, allowing us to offset unforeseen bills or unexpected payments when necessary. By maintaining this balance, we uphold our commitment to responsible financial management.</w:t>
      </w:r>
    </w:p>
    <w:tbl>
      <w:tblPr>
        <w:tblpPr w:leftFromText="180" w:rightFromText="180" w:vertAnchor="text" w:tblpXSpec="center" w:tblpY="1"/>
        <w:tblOverlap w:val="never"/>
        <w:tblW w:w="7055" w:type="dxa"/>
        <w:tblCellMar>
          <w:top w:w="15" w:type="dxa"/>
          <w:bottom w:w="15" w:type="dxa"/>
        </w:tblCellMar>
        <w:tblLook w:val="04A0" w:firstRow="1" w:lastRow="0" w:firstColumn="1" w:lastColumn="0" w:noHBand="0" w:noVBand="1"/>
      </w:tblPr>
      <w:tblGrid>
        <w:gridCol w:w="7055"/>
      </w:tblGrid>
      <w:tr w:rsidR="00BD35CB" w:rsidRPr="00850495" w14:paraId="138EF3FB" w14:textId="77777777" w:rsidTr="00C066CF">
        <w:trPr>
          <w:trHeight w:val="239"/>
        </w:trPr>
        <w:tc>
          <w:tcPr>
            <w:tcW w:w="7055" w:type="dxa"/>
            <w:tcBorders>
              <w:top w:val="nil"/>
              <w:left w:val="nil"/>
              <w:bottom w:val="nil"/>
              <w:right w:val="nil"/>
            </w:tcBorders>
            <w:noWrap/>
            <w:vAlign w:val="bottom"/>
          </w:tcPr>
          <w:p w14:paraId="06ADB815" w14:textId="77777777" w:rsidR="00E51857" w:rsidRDefault="00E51857" w:rsidP="002C2397">
            <w:pPr>
              <w:jc w:val="both"/>
              <w:rPr>
                <w:rFonts w:ascii="Aptos" w:hAnsi="Aptos"/>
                <w:b/>
                <w:bCs/>
                <w:sz w:val="28"/>
                <w:szCs w:val="28"/>
                <w:u w:val="single"/>
              </w:rPr>
            </w:pPr>
          </w:p>
          <w:tbl>
            <w:tblPr>
              <w:tblpPr w:leftFromText="180" w:rightFromText="180" w:vertAnchor="text" w:horzAnchor="page" w:tblpXSpec="center" w:tblpY="-44"/>
              <w:tblOverlap w:val="never"/>
              <w:tblW w:w="4557" w:type="dxa"/>
              <w:tblCellMar>
                <w:top w:w="15" w:type="dxa"/>
                <w:bottom w:w="15" w:type="dxa"/>
              </w:tblCellMar>
              <w:tblLook w:val="04A0" w:firstRow="1" w:lastRow="0" w:firstColumn="1" w:lastColumn="0" w:noHBand="0" w:noVBand="1"/>
            </w:tblPr>
            <w:tblGrid>
              <w:gridCol w:w="3256"/>
              <w:gridCol w:w="1301"/>
            </w:tblGrid>
            <w:tr w:rsidR="00C066CF" w:rsidRPr="00850495" w14:paraId="309C7FA5" w14:textId="77777777" w:rsidTr="002C2397">
              <w:trPr>
                <w:trHeight w:val="48"/>
              </w:trPr>
              <w:tc>
                <w:tcPr>
                  <w:tcW w:w="3256" w:type="dxa"/>
                  <w:tcBorders>
                    <w:top w:val="single" w:sz="4" w:space="0" w:color="000000"/>
                    <w:left w:val="single" w:sz="4" w:space="0" w:color="000000"/>
                    <w:bottom w:val="single" w:sz="4" w:space="0" w:color="000000"/>
                    <w:right w:val="single" w:sz="4" w:space="0" w:color="000000"/>
                  </w:tcBorders>
                  <w:shd w:val="clear" w:color="000000" w:fill="C6E0B4"/>
                  <w:noWrap/>
                  <w:vAlign w:val="bottom"/>
                  <w:hideMark/>
                </w:tcPr>
                <w:p w14:paraId="517BA3B1" w14:textId="77777777" w:rsidR="00E51857" w:rsidRPr="00850495" w:rsidRDefault="00E51857" w:rsidP="002C2397">
                  <w:pPr>
                    <w:spacing w:after="0" w:line="240" w:lineRule="auto"/>
                    <w:jc w:val="both"/>
                    <w:rPr>
                      <w:rFonts w:ascii="Trebuchet MS" w:eastAsia="Times New Roman" w:hAnsi="Trebuchet MS" w:cs="Times New Roman"/>
                      <w:color w:val="000000"/>
                      <w:kern w:val="0"/>
                      <w:sz w:val="22"/>
                      <w:szCs w:val="22"/>
                      <w:lang w:eastAsia="en-GB"/>
                      <w14:ligatures w14:val="none"/>
                    </w:rPr>
                  </w:pPr>
                  <w:r w:rsidRPr="00850495">
                    <w:rPr>
                      <w:rFonts w:ascii="Trebuchet MS" w:eastAsia="Times New Roman" w:hAnsi="Trebuchet MS" w:cs="Times New Roman"/>
                      <w:color w:val="000000"/>
                      <w:kern w:val="0"/>
                      <w:sz w:val="22"/>
                      <w:szCs w:val="22"/>
                      <w:lang w:eastAsia="en-GB"/>
                      <w14:ligatures w14:val="none"/>
                    </w:rPr>
                    <w:t>Income</w:t>
                  </w:r>
                  <w:r>
                    <w:rPr>
                      <w:rFonts w:ascii="Trebuchet MS" w:eastAsia="Times New Roman" w:hAnsi="Trebuchet MS" w:cs="Times New Roman"/>
                      <w:color w:val="000000"/>
                      <w:kern w:val="0"/>
                      <w:sz w:val="22"/>
                      <w:szCs w:val="22"/>
                      <w:lang w:eastAsia="en-GB"/>
                      <w14:ligatures w14:val="none"/>
                    </w:rPr>
                    <w:t xml:space="preserve"> 2024-2025</w:t>
                  </w:r>
                </w:p>
              </w:tc>
              <w:tc>
                <w:tcPr>
                  <w:tcW w:w="1301" w:type="dxa"/>
                  <w:tcBorders>
                    <w:top w:val="nil"/>
                    <w:left w:val="nil"/>
                    <w:bottom w:val="nil"/>
                    <w:right w:val="nil"/>
                  </w:tcBorders>
                  <w:noWrap/>
                  <w:vAlign w:val="bottom"/>
                  <w:hideMark/>
                </w:tcPr>
                <w:p w14:paraId="0F43A1A2" w14:textId="77777777" w:rsidR="00E51857" w:rsidRPr="00850495" w:rsidRDefault="00E51857" w:rsidP="002C2397">
                  <w:pPr>
                    <w:spacing w:after="0" w:line="240" w:lineRule="auto"/>
                    <w:jc w:val="both"/>
                    <w:rPr>
                      <w:rFonts w:ascii="Trebuchet MS" w:eastAsia="Times New Roman" w:hAnsi="Trebuchet MS" w:cs="Times New Roman"/>
                      <w:color w:val="000000"/>
                      <w:kern w:val="0"/>
                      <w:sz w:val="22"/>
                      <w:szCs w:val="22"/>
                      <w:lang w:eastAsia="en-GB"/>
                      <w14:ligatures w14:val="none"/>
                    </w:rPr>
                  </w:pPr>
                </w:p>
              </w:tc>
            </w:tr>
            <w:tr w:rsidR="00C066CF" w:rsidRPr="00850495" w14:paraId="3EC7F6C0" w14:textId="77777777" w:rsidTr="002C2397">
              <w:trPr>
                <w:trHeight w:val="48"/>
              </w:trPr>
              <w:tc>
                <w:tcPr>
                  <w:tcW w:w="3256" w:type="dxa"/>
                  <w:tcBorders>
                    <w:top w:val="nil"/>
                    <w:left w:val="single" w:sz="4" w:space="0" w:color="000000"/>
                    <w:bottom w:val="single" w:sz="4" w:space="0" w:color="000000"/>
                    <w:right w:val="single" w:sz="4" w:space="0" w:color="000000"/>
                  </w:tcBorders>
                  <w:shd w:val="clear" w:color="000000" w:fill="FFFFFF"/>
                  <w:noWrap/>
                  <w:vAlign w:val="bottom"/>
                  <w:hideMark/>
                </w:tcPr>
                <w:p w14:paraId="7ED9B4D4" w14:textId="77777777" w:rsidR="00E51857" w:rsidRPr="00850495" w:rsidRDefault="00E51857" w:rsidP="002C2397">
                  <w:pPr>
                    <w:spacing w:after="0" w:line="240" w:lineRule="auto"/>
                    <w:jc w:val="both"/>
                    <w:rPr>
                      <w:rFonts w:ascii="Trebuchet MS" w:eastAsia="Times New Roman" w:hAnsi="Trebuchet MS" w:cs="Times New Roman"/>
                      <w:color w:val="000000"/>
                      <w:kern w:val="0"/>
                      <w:sz w:val="22"/>
                      <w:szCs w:val="22"/>
                      <w:lang w:eastAsia="en-GB"/>
                      <w14:ligatures w14:val="none"/>
                    </w:rPr>
                  </w:pPr>
                  <w:r w:rsidRPr="00850495">
                    <w:rPr>
                      <w:rFonts w:ascii="Trebuchet MS" w:eastAsia="Times New Roman" w:hAnsi="Trebuchet MS" w:cs="Times New Roman"/>
                      <w:color w:val="000000"/>
                      <w:kern w:val="0"/>
                      <w:sz w:val="22"/>
                      <w:szCs w:val="22"/>
                      <w:lang w:eastAsia="en-GB"/>
                      <w14:ligatures w14:val="none"/>
                    </w:rPr>
                    <w:t>Charity Tins</w:t>
                  </w:r>
                </w:p>
              </w:tc>
              <w:tc>
                <w:tcPr>
                  <w:tcW w:w="1301"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14:paraId="00FB2BB2" w14:textId="77777777" w:rsidR="00E51857" w:rsidRPr="00850495" w:rsidRDefault="00E51857" w:rsidP="002C2397">
                  <w:pPr>
                    <w:spacing w:after="0" w:line="240" w:lineRule="auto"/>
                    <w:jc w:val="center"/>
                    <w:rPr>
                      <w:rFonts w:ascii="Trebuchet MS" w:eastAsia="Times New Roman" w:hAnsi="Trebuchet MS" w:cs="Times New Roman"/>
                      <w:color w:val="000000"/>
                      <w:kern w:val="0"/>
                      <w:sz w:val="22"/>
                      <w:szCs w:val="22"/>
                      <w:lang w:eastAsia="en-GB"/>
                      <w14:ligatures w14:val="none"/>
                    </w:rPr>
                  </w:pPr>
                  <w:r w:rsidRPr="00850495">
                    <w:rPr>
                      <w:rFonts w:ascii="Trebuchet MS" w:eastAsia="Times New Roman" w:hAnsi="Trebuchet MS" w:cs="Times New Roman"/>
                      <w:color w:val="000000"/>
                      <w:kern w:val="0"/>
                      <w:sz w:val="22"/>
                      <w:szCs w:val="22"/>
                      <w:lang w:eastAsia="en-GB"/>
                      <w14:ligatures w14:val="none"/>
                    </w:rPr>
                    <w:t>£900.00</w:t>
                  </w:r>
                </w:p>
              </w:tc>
            </w:tr>
            <w:tr w:rsidR="00C066CF" w:rsidRPr="00850495" w14:paraId="5A6A0CCE" w14:textId="77777777" w:rsidTr="002C2397">
              <w:trPr>
                <w:trHeight w:val="48"/>
              </w:trPr>
              <w:tc>
                <w:tcPr>
                  <w:tcW w:w="3256"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14:paraId="1851E83D" w14:textId="77777777" w:rsidR="00E51857" w:rsidRPr="00850495" w:rsidRDefault="00E51857" w:rsidP="002C2397">
                  <w:pPr>
                    <w:spacing w:after="0" w:line="240" w:lineRule="auto"/>
                    <w:jc w:val="both"/>
                    <w:rPr>
                      <w:rFonts w:ascii="Trebuchet MS" w:eastAsia="Times New Roman" w:hAnsi="Trebuchet MS" w:cs="Times New Roman"/>
                      <w:color w:val="000000"/>
                      <w:kern w:val="0"/>
                      <w:sz w:val="22"/>
                      <w:szCs w:val="22"/>
                      <w:lang w:eastAsia="en-GB"/>
                      <w14:ligatures w14:val="none"/>
                    </w:rPr>
                  </w:pPr>
                  <w:r w:rsidRPr="00850495">
                    <w:rPr>
                      <w:rFonts w:ascii="Trebuchet MS" w:eastAsia="Times New Roman" w:hAnsi="Trebuchet MS" w:cs="Times New Roman"/>
                      <w:color w:val="000000"/>
                      <w:kern w:val="0"/>
                      <w:sz w:val="22"/>
                      <w:szCs w:val="22"/>
                      <w:lang w:eastAsia="en-GB"/>
                      <w14:ligatures w14:val="none"/>
                    </w:rPr>
                    <w:t>Fundraising</w:t>
                  </w:r>
                </w:p>
              </w:tc>
              <w:tc>
                <w:tcPr>
                  <w:tcW w:w="1301"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14:paraId="19472BDA" w14:textId="77777777" w:rsidR="00E51857" w:rsidRPr="00850495" w:rsidRDefault="00E51857" w:rsidP="002C2397">
                  <w:pPr>
                    <w:spacing w:after="0" w:line="240" w:lineRule="auto"/>
                    <w:jc w:val="center"/>
                    <w:rPr>
                      <w:rFonts w:ascii="Trebuchet MS" w:eastAsia="Times New Roman" w:hAnsi="Trebuchet MS" w:cs="Times New Roman"/>
                      <w:color w:val="000000"/>
                      <w:kern w:val="0"/>
                      <w:sz w:val="22"/>
                      <w:szCs w:val="22"/>
                      <w:lang w:eastAsia="en-GB"/>
                      <w14:ligatures w14:val="none"/>
                    </w:rPr>
                  </w:pPr>
                  <w:r w:rsidRPr="00850495">
                    <w:rPr>
                      <w:rFonts w:ascii="Trebuchet MS" w:eastAsia="Times New Roman" w:hAnsi="Trebuchet MS" w:cs="Times New Roman"/>
                      <w:color w:val="000000"/>
                      <w:kern w:val="0"/>
                      <w:sz w:val="22"/>
                      <w:szCs w:val="22"/>
                      <w:lang w:eastAsia="en-GB"/>
                      <w14:ligatures w14:val="none"/>
                    </w:rPr>
                    <w:t>£1,493.00</w:t>
                  </w:r>
                </w:p>
              </w:tc>
            </w:tr>
            <w:tr w:rsidR="00C066CF" w:rsidRPr="00850495" w14:paraId="2768D8EC" w14:textId="77777777" w:rsidTr="002C2397">
              <w:trPr>
                <w:trHeight w:val="48"/>
              </w:trPr>
              <w:tc>
                <w:tcPr>
                  <w:tcW w:w="3256"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14:paraId="317A2709" w14:textId="77777777" w:rsidR="00E51857" w:rsidRPr="00850495" w:rsidRDefault="00E51857" w:rsidP="002C2397">
                  <w:pPr>
                    <w:spacing w:after="0" w:line="240" w:lineRule="auto"/>
                    <w:jc w:val="both"/>
                    <w:rPr>
                      <w:rFonts w:ascii="Trebuchet MS" w:eastAsia="Times New Roman" w:hAnsi="Trebuchet MS" w:cs="Times New Roman"/>
                      <w:color w:val="000000"/>
                      <w:kern w:val="0"/>
                      <w:sz w:val="22"/>
                      <w:szCs w:val="22"/>
                      <w:lang w:eastAsia="en-GB"/>
                      <w14:ligatures w14:val="none"/>
                    </w:rPr>
                  </w:pPr>
                  <w:r w:rsidRPr="00850495">
                    <w:rPr>
                      <w:rFonts w:ascii="Trebuchet MS" w:eastAsia="Times New Roman" w:hAnsi="Trebuchet MS" w:cs="Times New Roman"/>
                      <w:color w:val="000000"/>
                      <w:kern w:val="0"/>
                      <w:sz w:val="22"/>
                      <w:szCs w:val="22"/>
                      <w:lang w:eastAsia="en-GB"/>
                      <w14:ligatures w14:val="none"/>
                    </w:rPr>
                    <w:t>Subscribers</w:t>
                  </w:r>
                </w:p>
              </w:tc>
              <w:tc>
                <w:tcPr>
                  <w:tcW w:w="1301"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14:paraId="363842D6" w14:textId="77777777" w:rsidR="00E51857" w:rsidRPr="00850495" w:rsidRDefault="00E51857" w:rsidP="002C2397">
                  <w:pPr>
                    <w:spacing w:after="0" w:line="240" w:lineRule="auto"/>
                    <w:jc w:val="center"/>
                    <w:rPr>
                      <w:rFonts w:ascii="Trebuchet MS" w:eastAsia="Times New Roman" w:hAnsi="Trebuchet MS" w:cs="Times New Roman"/>
                      <w:color w:val="000000"/>
                      <w:kern w:val="0"/>
                      <w:sz w:val="22"/>
                      <w:szCs w:val="22"/>
                      <w:lang w:eastAsia="en-GB"/>
                      <w14:ligatures w14:val="none"/>
                    </w:rPr>
                  </w:pPr>
                  <w:r w:rsidRPr="00850495">
                    <w:rPr>
                      <w:rFonts w:ascii="Trebuchet MS" w:eastAsia="Times New Roman" w:hAnsi="Trebuchet MS" w:cs="Times New Roman"/>
                      <w:color w:val="000000"/>
                      <w:kern w:val="0"/>
                      <w:sz w:val="22"/>
                      <w:szCs w:val="22"/>
                      <w:lang w:eastAsia="en-GB"/>
                      <w14:ligatures w14:val="none"/>
                    </w:rPr>
                    <w:t>£410.00</w:t>
                  </w:r>
                </w:p>
              </w:tc>
            </w:tr>
            <w:tr w:rsidR="00C066CF" w:rsidRPr="00850495" w14:paraId="17042D3F" w14:textId="77777777" w:rsidTr="002C2397">
              <w:trPr>
                <w:trHeight w:val="48"/>
              </w:trPr>
              <w:tc>
                <w:tcPr>
                  <w:tcW w:w="3256"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14:paraId="7C568CA7" w14:textId="77777777" w:rsidR="00E51857" w:rsidRPr="00850495" w:rsidRDefault="00E51857" w:rsidP="002C2397">
                  <w:pPr>
                    <w:spacing w:after="0" w:line="240" w:lineRule="auto"/>
                    <w:jc w:val="both"/>
                    <w:rPr>
                      <w:rFonts w:ascii="Trebuchet MS" w:eastAsia="Times New Roman" w:hAnsi="Trebuchet MS" w:cs="Times New Roman"/>
                      <w:color w:val="000000"/>
                      <w:kern w:val="0"/>
                      <w:sz w:val="22"/>
                      <w:szCs w:val="22"/>
                      <w:lang w:eastAsia="en-GB"/>
                      <w14:ligatures w14:val="none"/>
                    </w:rPr>
                  </w:pPr>
                  <w:r w:rsidRPr="00850495">
                    <w:rPr>
                      <w:rFonts w:ascii="Trebuchet MS" w:eastAsia="Times New Roman" w:hAnsi="Trebuchet MS" w:cs="Times New Roman"/>
                      <w:color w:val="000000"/>
                      <w:kern w:val="0"/>
                      <w:sz w:val="22"/>
                      <w:szCs w:val="22"/>
                      <w:lang w:eastAsia="en-GB"/>
                      <w14:ligatures w14:val="none"/>
                    </w:rPr>
                    <w:t>On Off Donations</w:t>
                  </w:r>
                </w:p>
              </w:tc>
              <w:tc>
                <w:tcPr>
                  <w:tcW w:w="1301"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14:paraId="1F5EE858" w14:textId="77777777" w:rsidR="00E51857" w:rsidRPr="00850495" w:rsidRDefault="00E51857" w:rsidP="002C2397">
                  <w:pPr>
                    <w:spacing w:after="0" w:line="240" w:lineRule="auto"/>
                    <w:jc w:val="center"/>
                    <w:rPr>
                      <w:rFonts w:ascii="Trebuchet MS" w:eastAsia="Times New Roman" w:hAnsi="Trebuchet MS" w:cs="Times New Roman"/>
                      <w:color w:val="000000"/>
                      <w:kern w:val="0"/>
                      <w:sz w:val="22"/>
                      <w:szCs w:val="22"/>
                      <w:lang w:eastAsia="en-GB"/>
                      <w14:ligatures w14:val="none"/>
                    </w:rPr>
                  </w:pPr>
                  <w:r w:rsidRPr="00850495">
                    <w:rPr>
                      <w:rFonts w:ascii="Trebuchet MS" w:eastAsia="Times New Roman" w:hAnsi="Trebuchet MS" w:cs="Times New Roman"/>
                      <w:color w:val="000000"/>
                      <w:kern w:val="0"/>
                      <w:sz w:val="22"/>
                      <w:szCs w:val="22"/>
                      <w:lang w:eastAsia="en-GB"/>
                      <w14:ligatures w14:val="none"/>
                    </w:rPr>
                    <w:t>£2,588.00</w:t>
                  </w:r>
                </w:p>
              </w:tc>
            </w:tr>
            <w:tr w:rsidR="00C066CF" w:rsidRPr="00850495" w14:paraId="0150A9B2" w14:textId="77777777" w:rsidTr="002C2397">
              <w:trPr>
                <w:trHeight w:val="48"/>
              </w:trPr>
              <w:tc>
                <w:tcPr>
                  <w:tcW w:w="3256"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14:paraId="164882FC" w14:textId="77777777" w:rsidR="00E51857" w:rsidRPr="00850495" w:rsidRDefault="00E51857" w:rsidP="002C2397">
                  <w:pPr>
                    <w:spacing w:after="0" w:line="240" w:lineRule="auto"/>
                    <w:jc w:val="both"/>
                    <w:rPr>
                      <w:rFonts w:ascii="Trebuchet MS" w:eastAsia="Times New Roman" w:hAnsi="Trebuchet MS" w:cs="Times New Roman"/>
                      <w:color w:val="000000"/>
                      <w:kern w:val="0"/>
                      <w:sz w:val="22"/>
                      <w:szCs w:val="22"/>
                      <w:lang w:eastAsia="en-GB"/>
                      <w14:ligatures w14:val="none"/>
                    </w:rPr>
                  </w:pPr>
                  <w:r w:rsidRPr="00850495">
                    <w:rPr>
                      <w:rFonts w:ascii="Trebuchet MS" w:eastAsia="Times New Roman" w:hAnsi="Trebuchet MS" w:cs="Times New Roman"/>
                      <w:color w:val="000000"/>
                      <w:kern w:val="0"/>
                      <w:sz w:val="22"/>
                      <w:szCs w:val="22"/>
                      <w:lang w:eastAsia="en-GB"/>
                      <w14:ligatures w14:val="none"/>
                    </w:rPr>
                    <w:t>Grants,</w:t>
                  </w:r>
                  <w:r>
                    <w:rPr>
                      <w:rFonts w:ascii="Trebuchet MS" w:eastAsia="Times New Roman" w:hAnsi="Trebuchet MS" w:cs="Times New Roman"/>
                      <w:color w:val="000000"/>
                      <w:kern w:val="0"/>
                      <w:sz w:val="22"/>
                      <w:szCs w:val="22"/>
                      <w:lang w:eastAsia="en-GB"/>
                      <w14:ligatures w14:val="none"/>
                    </w:rPr>
                    <w:t xml:space="preserve"> </w:t>
                  </w:r>
                  <w:r w:rsidRPr="00850495">
                    <w:rPr>
                      <w:rFonts w:ascii="Trebuchet MS" w:eastAsia="Times New Roman" w:hAnsi="Trebuchet MS" w:cs="Times New Roman"/>
                      <w:color w:val="000000"/>
                      <w:kern w:val="0"/>
                      <w:sz w:val="22"/>
                      <w:szCs w:val="22"/>
                      <w:lang w:eastAsia="en-GB"/>
                      <w14:ligatures w14:val="none"/>
                    </w:rPr>
                    <w:t>Main Funding</w:t>
                  </w:r>
                </w:p>
              </w:tc>
              <w:tc>
                <w:tcPr>
                  <w:tcW w:w="1301"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14:paraId="76D5C0C1" w14:textId="77777777" w:rsidR="00E51857" w:rsidRPr="00850495" w:rsidRDefault="00E51857" w:rsidP="002C2397">
                  <w:pPr>
                    <w:spacing w:after="0" w:line="240" w:lineRule="auto"/>
                    <w:jc w:val="center"/>
                    <w:rPr>
                      <w:rFonts w:ascii="Trebuchet MS" w:eastAsia="Times New Roman" w:hAnsi="Trebuchet MS" w:cs="Times New Roman"/>
                      <w:color w:val="000000"/>
                      <w:kern w:val="0"/>
                      <w:sz w:val="22"/>
                      <w:szCs w:val="22"/>
                      <w:lang w:eastAsia="en-GB"/>
                      <w14:ligatures w14:val="none"/>
                    </w:rPr>
                  </w:pPr>
                  <w:r w:rsidRPr="00850495">
                    <w:rPr>
                      <w:rFonts w:ascii="Trebuchet MS" w:eastAsia="Times New Roman" w:hAnsi="Trebuchet MS" w:cs="Times New Roman"/>
                      <w:color w:val="000000"/>
                      <w:kern w:val="0"/>
                      <w:sz w:val="22"/>
                      <w:szCs w:val="22"/>
                      <w:lang w:eastAsia="en-GB"/>
                      <w14:ligatures w14:val="none"/>
                    </w:rPr>
                    <w:t>£20,000.00</w:t>
                  </w:r>
                </w:p>
              </w:tc>
            </w:tr>
            <w:tr w:rsidR="00C066CF" w:rsidRPr="00850495" w14:paraId="42B3F596" w14:textId="77777777" w:rsidTr="002C2397">
              <w:trPr>
                <w:trHeight w:val="48"/>
              </w:trPr>
              <w:tc>
                <w:tcPr>
                  <w:tcW w:w="3256"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14:paraId="0E8AD5A1" w14:textId="77777777" w:rsidR="00E51857" w:rsidRPr="00850495" w:rsidRDefault="00E51857" w:rsidP="002C2397">
                  <w:pPr>
                    <w:spacing w:after="0" w:line="240" w:lineRule="auto"/>
                    <w:jc w:val="both"/>
                    <w:rPr>
                      <w:rFonts w:ascii="Trebuchet MS" w:eastAsia="Times New Roman" w:hAnsi="Trebuchet MS" w:cs="Times New Roman"/>
                      <w:color w:val="000000"/>
                      <w:kern w:val="0"/>
                      <w:sz w:val="22"/>
                      <w:szCs w:val="22"/>
                      <w:lang w:eastAsia="en-GB"/>
                      <w14:ligatures w14:val="none"/>
                    </w:rPr>
                  </w:pPr>
                  <w:r w:rsidRPr="00850495">
                    <w:rPr>
                      <w:rFonts w:ascii="Trebuchet MS" w:eastAsia="Times New Roman" w:hAnsi="Trebuchet MS" w:cs="Times New Roman"/>
                      <w:color w:val="000000"/>
                      <w:kern w:val="0"/>
                      <w:sz w:val="22"/>
                      <w:szCs w:val="22"/>
                      <w:lang w:eastAsia="en-GB"/>
                      <w14:ligatures w14:val="none"/>
                    </w:rPr>
                    <w:t>Just Giving</w:t>
                  </w:r>
                </w:p>
              </w:tc>
              <w:tc>
                <w:tcPr>
                  <w:tcW w:w="1301" w:type="dxa"/>
                  <w:tcBorders>
                    <w:top w:val="single" w:sz="4" w:space="0" w:color="000000"/>
                    <w:left w:val="single" w:sz="4" w:space="0" w:color="000000"/>
                    <w:bottom w:val="nil"/>
                    <w:right w:val="single" w:sz="4" w:space="0" w:color="000000"/>
                  </w:tcBorders>
                  <w:shd w:val="clear" w:color="000000" w:fill="FFFFFF"/>
                  <w:noWrap/>
                  <w:vAlign w:val="bottom"/>
                  <w:hideMark/>
                </w:tcPr>
                <w:p w14:paraId="7F322B4C" w14:textId="77777777" w:rsidR="00E51857" w:rsidRPr="00850495" w:rsidRDefault="00E51857" w:rsidP="002C2397">
                  <w:pPr>
                    <w:spacing w:after="0" w:line="240" w:lineRule="auto"/>
                    <w:jc w:val="center"/>
                    <w:rPr>
                      <w:rFonts w:ascii="Trebuchet MS" w:eastAsia="Times New Roman" w:hAnsi="Trebuchet MS" w:cs="Times New Roman"/>
                      <w:color w:val="000000"/>
                      <w:kern w:val="0"/>
                      <w:sz w:val="22"/>
                      <w:szCs w:val="22"/>
                      <w:lang w:eastAsia="en-GB"/>
                      <w14:ligatures w14:val="none"/>
                    </w:rPr>
                  </w:pPr>
                  <w:r w:rsidRPr="00850495">
                    <w:rPr>
                      <w:rFonts w:ascii="Trebuchet MS" w:eastAsia="Times New Roman" w:hAnsi="Trebuchet MS" w:cs="Times New Roman"/>
                      <w:color w:val="000000"/>
                      <w:kern w:val="0"/>
                      <w:sz w:val="22"/>
                      <w:szCs w:val="22"/>
                      <w:lang w:eastAsia="en-GB"/>
                      <w14:ligatures w14:val="none"/>
                    </w:rPr>
                    <w:t>£10,308.00</w:t>
                  </w:r>
                </w:p>
              </w:tc>
            </w:tr>
            <w:tr w:rsidR="00C066CF" w:rsidRPr="00850495" w14:paraId="76A01CB5" w14:textId="77777777" w:rsidTr="002C2397">
              <w:trPr>
                <w:trHeight w:val="48"/>
              </w:trPr>
              <w:tc>
                <w:tcPr>
                  <w:tcW w:w="3256" w:type="dxa"/>
                  <w:tcBorders>
                    <w:top w:val="nil"/>
                    <w:left w:val="nil"/>
                    <w:bottom w:val="nil"/>
                    <w:right w:val="nil"/>
                  </w:tcBorders>
                  <w:noWrap/>
                  <w:vAlign w:val="bottom"/>
                  <w:hideMark/>
                </w:tcPr>
                <w:p w14:paraId="0CE15E2D" w14:textId="77777777" w:rsidR="00E51857" w:rsidRPr="00850495" w:rsidRDefault="00E51857" w:rsidP="002C2397">
                  <w:pPr>
                    <w:spacing w:after="0" w:line="240" w:lineRule="auto"/>
                    <w:jc w:val="both"/>
                    <w:rPr>
                      <w:rFonts w:ascii="Trebuchet MS" w:eastAsia="Times New Roman" w:hAnsi="Trebuchet MS" w:cs="Times New Roman"/>
                      <w:color w:val="000000"/>
                      <w:kern w:val="0"/>
                      <w:sz w:val="22"/>
                      <w:szCs w:val="22"/>
                      <w:lang w:eastAsia="en-GB"/>
                      <w14:ligatures w14:val="none"/>
                    </w:rPr>
                  </w:pPr>
                </w:p>
              </w:tc>
              <w:tc>
                <w:tcPr>
                  <w:tcW w:w="1301" w:type="dxa"/>
                  <w:tcBorders>
                    <w:top w:val="single" w:sz="4" w:space="0" w:color="000000"/>
                    <w:left w:val="single" w:sz="4" w:space="0" w:color="000000"/>
                    <w:bottom w:val="single" w:sz="4" w:space="0" w:color="000000"/>
                    <w:right w:val="single" w:sz="4" w:space="0" w:color="000000"/>
                  </w:tcBorders>
                  <w:noWrap/>
                  <w:vAlign w:val="bottom"/>
                  <w:hideMark/>
                </w:tcPr>
                <w:p w14:paraId="3CE6A04A" w14:textId="77777777" w:rsidR="00E51857" w:rsidRPr="00850495" w:rsidRDefault="00E51857" w:rsidP="002C2397">
                  <w:pPr>
                    <w:spacing w:after="0" w:line="240" w:lineRule="auto"/>
                    <w:jc w:val="center"/>
                    <w:rPr>
                      <w:rFonts w:ascii="Trebuchet MS" w:eastAsia="Times New Roman" w:hAnsi="Trebuchet MS" w:cs="Times New Roman"/>
                      <w:color w:val="000000"/>
                      <w:kern w:val="0"/>
                      <w:sz w:val="22"/>
                      <w:szCs w:val="22"/>
                      <w:lang w:eastAsia="en-GB"/>
                      <w14:ligatures w14:val="none"/>
                    </w:rPr>
                  </w:pPr>
                  <w:r w:rsidRPr="00850495">
                    <w:rPr>
                      <w:rFonts w:ascii="Trebuchet MS" w:eastAsia="Times New Roman" w:hAnsi="Trebuchet MS" w:cs="Times New Roman"/>
                      <w:color w:val="000000"/>
                      <w:kern w:val="0"/>
                      <w:sz w:val="22"/>
                      <w:szCs w:val="22"/>
                      <w:lang w:eastAsia="en-GB"/>
                      <w14:ligatures w14:val="none"/>
                    </w:rPr>
                    <w:t>£35,699.00</w:t>
                  </w:r>
                </w:p>
              </w:tc>
            </w:tr>
            <w:tr w:rsidR="00C066CF" w:rsidRPr="00850495" w14:paraId="78F41475" w14:textId="77777777" w:rsidTr="002C2397">
              <w:trPr>
                <w:gridAfter w:val="1"/>
                <w:wAfter w:w="1301" w:type="dxa"/>
                <w:trHeight w:val="48"/>
              </w:trPr>
              <w:tc>
                <w:tcPr>
                  <w:tcW w:w="3256" w:type="dxa"/>
                  <w:tcBorders>
                    <w:top w:val="nil"/>
                    <w:left w:val="nil"/>
                    <w:bottom w:val="nil"/>
                    <w:right w:val="nil"/>
                  </w:tcBorders>
                  <w:noWrap/>
                  <w:vAlign w:val="bottom"/>
                </w:tcPr>
                <w:p w14:paraId="68AE11F7" w14:textId="77777777" w:rsidR="00E51857" w:rsidRPr="00850495" w:rsidRDefault="00E51857" w:rsidP="002C2397">
                  <w:pPr>
                    <w:spacing w:after="0" w:line="240" w:lineRule="auto"/>
                    <w:jc w:val="both"/>
                    <w:rPr>
                      <w:rFonts w:ascii="Trebuchet MS" w:eastAsia="Times New Roman" w:hAnsi="Trebuchet MS" w:cs="Times New Roman"/>
                      <w:color w:val="000000"/>
                      <w:kern w:val="0"/>
                      <w:sz w:val="22"/>
                      <w:szCs w:val="22"/>
                      <w:lang w:eastAsia="en-GB"/>
                      <w14:ligatures w14:val="none"/>
                    </w:rPr>
                  </w:pPr>
                </w:p>
              </w:tc>
            </w:tr>
          </w:tbl>
          <w:p w14:paraId="5DF47808" w14:textId="77777777" w:rsidR="00E51857" w:rsidRDefault="00E51857" w:rsidP="002C2397">
            <w:pPr>
              <w:jc w:val="both"/>
              <w:rPr>
                <w:rFonts w:ascii="Aptos" w:hAnsi="Aptos"/>
                <w:b/>
                <w:bCs/>
                <w:sz w:val="28"/>
                <w:szCs w:val="28"/>
                <w:u w:val="single"/>
              </w:rPr>
            </w:pPr>
          </w:p>
          <w:p w14:paraId="41AB953E" w14:textId="77777777" w:rsidR="00E51857" w:rsidRDefault="00E51857" w:rsidP="002C2397">
            <w:pPr>
              <w:spacing w:after="0" w:line="240" w:lineRule="auto"/>
              <w:jc w:val="both"/>
              <w:rPr>
                <w:rFonts w:ascii="Trebuchet MS" w:eastAsia="Times New Roman" w:hAnsi="Trebuchet MS" w:cs="Times New Roman"/>
                <w:color w:val="000000"/>
                <w:kern w:val="0"/>
                <w:sz w:val="22"/>
                <w:szCs w:val="22"/>
                <w:lang w:eastAsia="en-GB"/>
                <w14:ligatures w14:val="none"/>
              </w:rPr>
            </w:pPr>
          </w:p>
          <w:p w14:paraId="22C6B781" w14:textId="77777777" w:rsidR="00E51857" w:rsidRDefault="00E51857" w:rsidP="002C2397">
            <w:pPr>
              <w:spacing w:after="0" w:line="240" w:lineRule="auto"/>
              <w:jc w:val="both"/>
              <w:rPr>
                <w:rFonts w:ascii="Trebuchet MS" w:eastAsia="Times New Roman" w:hAnsi="Trebuchet MS" w:cs="Times New Roman"/>
                <w:color w:val="000000"/>
                <w:kern w:val="0"/>
                <w:sz w:val="22"/>
                <w:szCs w:val="22"/>
                <w:lang w:eastAsia="en-GB"/>
                <w14:ligatures w14:val="none"/>
              </w:rPr>
            </w:pPr>
          </w:p>
          <w:p w14:paraId="4415E661" w14:textId="77777777" w:rsidR="00E51857" w:rsidRDefault="00E51857" w:rsidP="002C2397">
            <w:pPr>
              <w:spacing w:after="0" w:line="240" w:lineRule="auto"/>
              <w:jc w:val="both"/>
              <w:rPr>
                <w:rFonts w:ascii="Trebuchet MS" w:eastAsia="Times New Roman" w:hAnsi="Trebuchet MS" w:cs="Times New Roman"/>
                <w:color w:val="000000"/>
                <w:kern w:val="0"/>
                <w:sz w:val="22"/>
                <w:szCs w:val="22"/>
                <w:lang w:eastAsia="en-GB"/>
                <w14:ligatures w14:val="none"/>
              </w:rPr>
            </w:pPr>
          </w:p>
          <w:p w14:paraId="3F4F96F4" w14:textId="77777777" w:rsidR="00E51857" w:rsidRDefault="00E51857" w:rsidP="002C2397">
            <w:pPr>
              <w:spacing w:after="0" w:line="240" w:lineRule="auto"/>
              <w:jc w:val="both"/>
              <w:rPr>
                <w:rFonts w:ascii="Trebuchet MS" w:eastAsia="Times New Roman" w:hAnsi="Trebuchet MS" w:cs="Times New Roman"/>
                <w:color w:val="000000"/>
                <w:kern w:val="0"/>
                <w:sz w:val="22"/>
                <w:szCs w:val="22"/>
                <w:lang w:eastAsia="en-GB"/>
                <w14:ligatures w14:val="none"/>
              </w:rPr>
            </w:pPr>
          </w:p>
          <w:p w14:paraId="42E5AD73" w14:textId="77777777" w:rsidR="00BD35CB" w:rsidRPr="00850495" w:rsidRDefault="00BD35CB" w:rsidP="002C2397">
            <w:pPr>
              <w:spacing w:after="0" w:line="240" w:lineRule="auto"/>
              <w:jc w:val="both"/>
              <w:rPr>
                <w:rFonts w:ascii="Trebuchet MS" w:eastAsia="Times New Roman" w:hAnsi="Trebuchet MS" w:cs="Times New Roman"/>
                <w:color w:val="000000"/>
                <w:kern w:val="0"/>
                <w:sz w:val="22"/>
                <w:szCs w:val="22"/>
                <w:lang w:eastAsia="en-GB"/>
                <w14:ligatures w14:val="none"/>
              </w:rPr>
            </w:pPr>
          </w:p>
        </w:tc>
      </w:tr>
      <w:tr w:rsidR="004957C3" w:rsidRPr="00850495" w14:paraId="5BDB28F4" w14:textId="77777777" w:rsidTr="00C066CF">
        <w:trPr>
          <w:trHeight w:val="239"/>
        </w:trPr>
        <w:tc>
          <w:tcPr>
            <w:tcW w:w="7055" w:type="dxa"/>
            <w:tcBorders>
              <w:top w:val="nil"/>
              <w:left w:val="nil"/>
              <w:bottom w:val="nil"/>
              <w:right w:val="nil"/>
            </w:tcBorders>
            <w:noWrap/>
            <w:vAlign w:val="bottom"/>
          </w:tcPr>
          <w:tbl>
            <w:tblPr>
              <w:tblpPr w:leftFromText="180" w:rightFromText="180" w:vertAnchor="text" w:horzAnchor="margin" w:tblpXSpec="center" w:tblpY="-139"/>
              <w:tblOverlap w:val="never"/>
              <w:tblW w:w="4468" w:type="dxa"/>
              <w:tblCellMar>
                <w:top w:w="15" w:type="dxa"/>
                <w:bottom w:w="15" w:type="dxa"/>
              </w:tblCellMar>
              <w:tblLook w:val="04A0" w:firstRow="1" w:lastRow="0" w:firstColumn="1" w:lastColumn="0" w:noHBand="0" w:noVBand="1"/>
            </w:tblPr>
            <w:tblGrid>
              <w:gridCol w:w="3152"/>
              <w:gridCol w:w="1316"/>
            </w:tblGrid>
            <w:tr w:rsidR="00BD35CB" w:rsidRPr="004957C3" w14:paraId="2AF2D6EA" w14:textId="77777777" w:rsidTr="002C2397">
              <w:trPr>
                <w:trHeight w:val="129"/>
              </w:trPr>
              <w:tc>
                <w:tcPr>
                  <w:tcW w:w="3152" w:type="dxa"/>
                  <w:tcBorders>
                    <w:top w:val="single" w:sz="4" w:space="0" w:color="000000"/>
                    <w:left w:val="single" w:sz="4" w:space="0" w:color="000000"/>
                    <w:bottom w:val="single" w:sz="4" w:space="0" w:color="000000"/>
                    <w:right w:val="single" w:sz="4" w:space="0" w:color="000000"/>
                  </w:tcBorders>
                  <w:shd w:val="clear" w:color="000000" w:fill="F4B084"/>
                  <w:noWrap/>
                  <w:vAlign w:val="bottom"/>
                  <w:hideMark/>
                </w:tcPr>
                <w:p w14:paraId="72C211BD" w14:textId="685E31DC" w:rsidR="00BD35CB" w:rsidRPr="004957C3" w:rsidRDefault="00BD35CB" w:rsidP="002C2397">
                  <w:pPr>
                    <w:spacing w:after="0" w:line="240" w:lineRule="auto"/>
                    <w:jc w:val="both"/>
                    <w:rPr>
                      <w:rFonts w:ascii="Trebuchet MS" w:eastAsia="Times New Roman" w:hAnsi="Trebuchet MS" w:cs="Times New Roman"/>
                      <w:color w:val="000000"/>
                      <w:kern w:val="0"/>
                      <w:sz w:val="22"/>
                      <w:szCs w:val="22"/>
                      <w:lang w:eastAsia="en-GB"/>
                      <w14:ligatures w14:val="none"/>
                    </w:rPr>
                  </w:pPr>
                  <w:r w:rsidRPr="004957C3">
                    <w:rPr>
                      <w:rFonts w:ascii="Trebuchet MS" w:eastAsia="Times New Roman" w:hAnsi="Trebuchet MS" w:cs="Times New Roman"/>
                      <w:color w:val="000000"/>
                      <w:kern w:val="0"/>
                      <w:sz w:val="22"/>
                      <w:szCs w:val="22"/>
                      <w:lang w:eastAsia="en-GB"/>
                      <w14:ligatures w14:val="none"/>
                    </w:rPr>
                    <w:t>Expenditure</w:t>
                  </w:r>
                  <w:r w:rsidR="00F269E1">
                    <w:rPr>
                      <w:rFonts w:ascii="Trebuchet MS" w:eastAsia="Times New Roman" w:hAnsi="Trebuchet MS" w:cs="Times New Roman"/>
                      <w:color w:val="000000"/>
                      <w:kern w:val="0"/>
                      <w:sz w:val="22"/>
                      <w:szCs w:val="22"/>
                      <w:lang w:eastAsia="en-GB"/>
                      <w14:ligatures w14:val="none"/>
                    </w:rPr>
                    <w:t xml:space="preserve"> 2024-2025</w:t>
                  </w:r>
                </w:p>
              </w:tc>
              <w:tc>
                <w:tcPr>
                  <w:tcW w:w="1316" w:type="dxa"/>
                  <w:tcBorders>
                    <w:top w:val="nil"/>
                    <w:left w:val="nil"/>
                    <w:bottom w:val="nil"/>
                    <w:right w:val="nil"/>
                  </w:tcBorders>
                  <w:noWrap/>
                  <w:vAlign w:val="bottom"/>
                  <w:hideMark/>
                </w:tcPr>
                <w:p w14:paraId="1A2F7D9E" w14:textId="77777777" w:rsidR="00BD35CB" w:rsidRPr="004957C3" w:rsidRDefault="00BD35CB" w:rsidP="002C2397">
                  <w:pPr>
                    <w:spacing w:after="0" w:line="240" w:lineRule="auto"/>
                    <w:jc w:val="both"/>
                    <w:rPr>
                      <w:rFonts w:ascii="Trebuchet MS" w:eastAsia="Times New Roman" w:hAnsi="Trebuchet MS" w:cs="Times New Roman"/>
                      <w:color w:val="000000"/>
                      <w:kern w:val="0"/>
                      <w:sz w:val="22"/>
                      <w:szCs w:val="22"/>
                      <w:lang w:eastAsia="en-GB"/>
                      <w14:ligatures w14:val="none"/>
                    </w:rPr>
                  </w:pPr>
                </w:p>
              </w:tc>
            </w:tr>
            <w:tr w:rsidR="00BD35CB" w:rsidRPr="004957C3" w14:paraId="7C20B041" w14:textId="77777777" w:rsidTr="002C2397">
              <w:trPr>
                <w:trHeight w:val="129"/>
              </w:trPr>
              <w:tc>
                <w:tcPr>
                  <w:tcW w:w="3152" w:type="dxa"/>
                  <w:tcBorders>
                    <w:top w:val="nil"/>
                    <w:left w:val="single" w:sz="4" w:space="0" w:color="000000"/>
                    <w:bottom w:val="single" w:sz="4" w:space="0" w:color="000000"/>
                    <w:right w:val="single" w:sz="4" w:space="0" w:color="000000"/>
                  </w:tcBorders>
                  <w:noWrap/>
                  <w:vAlign w:val="bottom"/>
                  <w:hideMark/>
                </w:tcPr>
                <w:p w14:paraId="412B918B" w14:textId="77777777" w:rsidR="00BD35CB" w:rsidRPr="004957C3" w:rsidRDefault="00BD35CB" w:rsidP="002C2397">
                  <w:pPr>
                    <w:spacing w:after="0" w:line="240" w:lineRule="auto"/>
                    <w:jc w:val="both"/>
                    <w:rPr>
                      <w:rFonts w:ascii="Trebuchet MS" w:eastAsia="Times New Roman" w:hAnsi="Trebuchet MS" w:cs="Times New Roman"/>
                      <w:color w:val="000000"/>
                      <w:kern w:val="0"/>
                      <w:sz w:val="22"/>
                      <w:szCs w:val="22"/>
                      <w:lang w:eastAsia="en-GB"/>
                      <w14:ligatures w14:val="none"/>
                    </w:rPr>
                  </w:pPr>
                  <w:r w:rsidRPr="004957C3">
                    <w:rPr>
                      <w:rFonts w:ascii="Trebuchet MS" w:eastAsia="Times New Roman" w:hAnsi="Trebuchet MS" w:cs="Times New Roman"/>
                      <w:color w:val="000000"/>
                      <w:kern w:val="0"/>
                      <w:sz w:val="22"/>
                      <w:szCs w:val="22"/>
                      <w:lang w:eastAsia="en-GB"/>
                      <w14:ligatures w14:val="none"/>
                    </w:rPr>
                    <w:t>Salaries</w:t>
                  </w:r>
                </w:p>
              </w:tc>
              <w:tc>
                <w:tcPr>
                  <w:tcW w:w="1316" w:type="dxa"/>
                  <w:tcBorders>
                    <w:top w:val="single" w:sz="4" w:space="0" w:color="000000"/>
                    <w:left w:val="single" w:sz="4" w:space="0" w:color="000000"/>
                    <w:bottom w:val="single" w:sz="4" w:space="0" w:color="000000"/>
                    <w:right w:val="single" w:sz="4" w:space="0" w:color="000000"/>
                  </w:tcBorders>
                  <w:noWrap/>
                  <w:vAlign w:val="bottom"/>
                  <w:hideMark/>
                </w:tcPr>
                <w:p w14:paraId="3F7B66B9" w14:textId="77777777" w:rsidR="00BD35CB" w:rsidRPr="004957C3" w:rsidRDefault="00BD35CB" w:rsidP="002C2397">
                  <w:pPr>
                    <w:spacing w:after="0" w:line="240" w:lineRule="auto"/>
                    <w:jc w:val="center"/>
                    <w:rPr>
                      <w:rFonts w:ascii="Trebuchet MS" w:eastAsia="Times New Roman" w:hAnsi="Trebuchet MS" w:cs="Times New Roman"/>
                      <w:color w:val="000000"/>
                      <w:kern w:val="0"/>
                      <w:sz w:val="22"/>
                      <w:szCs w:val="22"/>
                      <w:lang w:eastAsia="en-GB"/>
                      <w14:ligatures w14:val="none"/>
                    </w:rPr>
                  </w:pPr>
                  <w:r w:rsidRPr="004957C3">
                    <w:rPr>
                      <w:rFonts w:ascii="Trebuchet MS" w:eastAsia="Times New Roman" w:hAnsi="Trebuchet MS" w:cs="Times New Roman"/>
                      <w:color w:val="000000"/>
                      <w:kern w:val="0"/>
                      <w:sz w:val="22"/>
                      <w:szCs w:val="22"/>
                      <w:lang w:eastAsia="en-GB"/>
                      <w14:ligatures w14:val="none"/>
                    </w:rPr>
                    <w:t>£10,505.00</w:t>
                  </w:r>
                </w:p>
              </w:tc>
            </w:tr>
            <w:tr w:rsidR="00BD35CB" w:rsidRPr="004957C3" w14:paraId="2B0C39DE" w14:textId="77777777" w:rsidTr="002C2397">
              <w:trPr>
                <w:trHeight w:val="129"/>
              </w:trPr>
              <w:tc>
                <w:tcPr>
                  <w:tcW w:w="3152" w:type="dxa"/>
                  <w:tcBorders>
                    <w:top w:val="single" w:sz="4" w:space="0" w:color="000000"/>
                    <w:left w:val="single" w:sz="4" w:space="0" w:color="000000"/>
                    <w:bottom w:val="single" w:sz="4" w:space="0" w:color="000000"/>
                    <w:right w:val="single" w:sz="4" w:space="0" w:color="000000"/>
                  </w:tcBorders>
                  <w:noWrap/>
                  <w:vAlign w:val="bottom"/>
                  <w:hideMark/>
                </w:tcPr>
                <w:p w14:paraId="0D16A0C8" w14:textId="77777777" w:rsidR="00BD35CB" w:rsidRPr="004957C3" w:rsidRDefault="00BD35CB" w:rsidP="002C2397">
                  <w:pPr>
                    <w:spacing w:after="0" w:line="240" w:lineRule="auto"/>
                    <w:jc w:val="both"/>
                    <w:rPr>
                      <w:rFonts w:ascii="Trebuchet MS" w:eastAsia="Times New Roman" w:hAnsi="Trebuchet MS" w:cs="Times New Roman"/>
                      <w:color w:val="000000"/>
                      <w:kern w:val="0"/>
                      <w:sz w:val="22"/>
                      <w:szCs w:val="22"/>
                      <w:lang w:eastAsia="en-GB"/>
                      <w14:ligatures w14:val="none"/>
                    </w:rPr>
                  </w:pPr>
                  <w:r w:rsidRPr="004957C3">
                    <w:rPr>
                      <w:rFonts w:ascii="Trebuchet MS" w:eastAsia="Times New Roman" w:hAnsi="Trebuchet MS" w:cs="Times New Roman"/>
                      <w:color w:val="000000"/>
                      <w:kern w:val="0"/>
                      <w:sz w:val="22"/>
                      <w:szCs w:val="22"/>
                      <w:lang w:eastAsia="en-GB"/>
                      <w14:ligatures w14:val="none"/>
                    </w:rPr>
                    <w:t>Premises</w:t>
                  </w:r>
                </w:p>
              </w:tc>
              <w:tc>
                <w:tcPr>
                  <w:tcW w:w="1316" w:type="dxa"/>
                  <w:tcBorders>
                    <w:top w:val="single" w:sz="4" w:space="0" w:color="000000"/>
                    <w:left w:val="single" w:sz="4" w:space="0" w:color="000000"/>
                    <w:bottom w:val="single" w:sz="4" w:space="0" w:color="000000"/>
                    <w:right w:val="single" w:sz="4" w:space="0" w:color="000000"/>
                  </w:tcBorders>
                  <w:noWrap/>
                  <w:vAlign w:val="bottom"/>
                  <w:hideMark/>
                </w:tcPr>
                <w:p w14:paraId="3822D32D" w14:textId="77777777" w:rsidR="00BD35CB" w:rsidRPr="004957C3" w:rsidRDefault="00BD35CB" w:rsidP="002C2397">
                  <w:pPr>
                    <w:spacing w:after="0" w:line="240" w:lineRule="auto"/>
                    <w:jc w:val="center"/>
                    <w:rPr>
                      <w:rFonts w:ascii="Trebuchet MS" w:eastAsia="Times New Roman" w:hAnsi="Trebuchet MS" w:cs="Times New Roman"/>
                      <w:color w:val="000000"/>
                      <w:kern w:val="0"/>
                      <w:sz w:val="22"/>
                      <w:szCs w:val="22"/>
                      <w:lang w:eastAsia="en-GB"/>
                      <w14:ligatures w14:val="none"/>
                    </w:rPr>
                  </w:pPr>
                  <w:r w:rsidRPr="004957C3">
                    <w:rPr>
                      <w:rFonts w:ascii="Trebuchet MS" w:eastAsia="Times New Roman" w:hAnsi="Trebuchet MS" w:cs="Times New Roman"/>
                      <w:color w:val="000000"/>
                      <w:kern w:val="0"/>
                      <w:sz w:val="22"/>
                      <w:szCs w:val="22"/>
                      <w:lang w:eastAsia="en-GB"/>
                      <w14:ligatures w14:val="none"/>
                    </w:rPr>
                    <w:t>£7,259.00</w:t>
                  </w:r>
                </w:p>
              </w:tc>
            </w:tr>
            <w:tr w:rsidR="00BD35CB" w:rsidRPr="004957C3" w14:paraId="292DB925" w14:textId="77777777" w:rsidTr="002C2397">
              <w:trPr>
                <w:trHeight w:val="129"/>
              </w:trPr>
              <w:tc>
                <w:tcPr>
                  <w:tcW w:w="3152" w:type="dxa"/>
                  <w:tcBorders>
                    <w:top w:val="single" w:sz="4" w:space="0" w:color="000000"/>
                    <w:left w:val="single" w:sz="4" w:space="0" w:color="000000"/>
                    <w:bottom w:val="single" w:sz="4" w:space="0" w:color="000000"/>
                    <w:right w:val="single" w:sz="4" w:space="0" w:color="000000"/>
                  </w:tcBorders>
                  <w:noWrap/>
                  <w:vAlign w:val="bottom"/>
                  <w:hideMark/>
                </w:tcPr>
                <w:p w14:paraId="0F14CF4B" w14:textId="77777777" w:rsidR="00BD35CB" w:rsidRPr="004957C3" w:rsidRDefault="00BD35CB" w:rsidP="002C2397">
                  <w:pPr>
                    <w:spacing w:after="0" w:line="240" w:lineRule="auto"/>
                    <w:jc w:val="both"/>
                    <w:rPr>
                      <w:rFonts w:ascii="Trebuchet MS" w:eastAsia="Times New Roman" w:hAnsi="Trebuchet MS" w:cs="Times New Roman"/>
                      <w:color w:val="000000"/>
                      <w:kern w:val="0"/>
                      <w:sz w:val="22"/>
                      <w:szCs w:val="22"/>
                      <w:lang w:eastAsia="en-GB"/>
                      <w14:ligatures w14:val="none"/>
                    </w:rPr>
                  </w:pPr>
                  <w:r w:rsidRPr="004957C3">
                    <w:rPr>
                      <w:rFonts w:ascii="Trebuchet MS" w:eastAsia="Times New Roman" w:hAnsi="Trebuchet MS" w:cs="Times New Roman"/>
                      <w:color w:val="000000"/>
                      <w:kern w:val="0"/>
                      <w:sz w:val="22"/>
                      <w:szCs w:val="22"/>
                      <w:lang w:eastAsia="en-GB"/>
                      <w14:ligatures w14:val="none"/>
                    </w:rPr>
                    <w:t>Online Services</w:t>
                  </w:r>
                </w:p>
              </w:tc>
              <w:tc>
                <w:tcPr>
                  <w:tcW w:w="1316" w:type="dxa"/>
                  <w:tcBorders>
                    <w:top w:val="single" w:sz="4" w:space="0" w:color="000000"/>
                    <w:left w:val="single" w:sz="4" w:space="0" w:color="000000"/>
                    <w:bottom w:val="single" w:sz="4" w:space="0" w:color="000000"/>
                    <w:right w:val="single" w:sz="4" w:space="0" w:color="000000"/>
                  </w:tcBorders>
                  <w:noWrap/>
                  <w:vAlign w:val="bottom"/>
                  <w:hideMark/>
                </w:tcPr>
                <w:p w14:paraId="2C613B53" w14:textId="77777777" w:rsidR="00BD35CB" w:rsidRPr="004957C3" w:rsidRDefault="00BD35CB" w:rsidP="002C2397">
                  <w:pPr>
                    <w:spacing w:after="0" w:line="240" w:lineRule="auto"/>
                    <w:jc w:val="center"/>
                    <w:rPr>
                      <w:rFonts w:ascii="Trebuchet MS" w:eastAsia="Times New Roman" w:hAnsi="Trebuchet MS" w:cs="Times New Roman"/>
                      <w:color w:val="000000"/>
                      <w:kern w:val="0"/>
                      <w:sz w:val="22"/>
                      <w:szCs w:val="22"/>
                      <w:lang w:eastAsia="en-GB"/>
                      <w14:ligatures w14:val="none"/>
                    </w:rPr>
                  </w:pPr>
                  <w:r w:rsidRPr="004957C3">
                    <w:rPr>
                      <w:rFonts w:ascii="Trebuchet MS" w:eastAsia="Times New Roman" w:hAnsi="Trebuchet MS" w:cs="Times New Roman"/>
                      <w:color w:val="000000"/>
                      <w:kern w:val="0"/>
                      <w:sz w:val="22"/>
                      <w:szCs w:val="22"/>
                      <w:lang w:eastAsia="en-GB"/>
                      <w14:ligatures w14:val="none"/>
                    </w:rPr>
                    <w:t>£1,600.00</w:t>
                  </w:r>
                </w:p>
              </w:tc>
            </w:tr>
            <w:tr w:rsidR="00BD35CB" w:rsidRPr="004957C3" w14:paraId="448AE8F7" w14:textId="77777777" w:rsidTr="002C2397">
              <w:trPr>
                <w:trHeight w:val="129"/>
              </w:trPr>
              <w:tc>
                <w:tcPr>
                  <w:tcW w:w="3152" w:type="dxa"/>
                  <w:tcBorders>
                    <w:top w:val="single" w:sz="4" w:space="0" w:color="000000"/>
                    <w:left w:val="single" w:sz="4" w:space="0" w:color="000000"/>
                    <w:bottom w:val="single" w:sz="4" w:space="0" w:color="000000"/>
                    <w:right w:val="single" w:sz="4" w:space="0" w:color="000000"/>
                  </w:tcBorders>
                  <w:noWrap/>
                  <w:vAlign w:val="bottom"/>
                  <w:hideMark/>
                </w:tcPr>
                <w:p w14:paraId="5A2479AF" w14:textId="77777777" w:rsidR="00BD35CB" w:rsidRPr="004957C3" w:rsidRDefault="00BD35CB" w:rsidP="002C2397">
                  <w:pPr>
                    <w:spacing w:after="0" w:line="240" w:lineRule="auto"/>
                    <w:jc w:val="both"/>
                    <w:rPr>
                      <w:rFonts w:ascii="Trebuchet MS" w:eastAsia="Times New Roman" w:hAnsi="Trebuchet MS" w:cs="Times New Roman"/>
                      <w:color w:val="000000"/>
                      <w:kern w:val="0"/>
                      <w:sz w:val="22"/>
                      <w:szCs w:val="22"/>
                      <w:lang w:eastAsia="en-GB"/>
                      <w14:ligatures w14:val="none"/>
                    </w:rPr>
                  </w:pPr>
                  <w:r w:rsidRPr="004957C3">
                    <w:rPr>
                      <w:rFonts w:ascii="Trebuchet MS" w:eastAsia="Times New Roman" w:hAnsi="Trebuchet MS" w:cs="Times New Roman"/>
                      <w:color w:val="000000"/>
                      <w:kern w:val="0"/>
                      <w:sz w:val="22"/>
                      <w:szCs w:val="22"/>
                      <w:lang w:eastAsia="en-GB"/>
                      <w14:ligatures w14:val="none"/>
                    </w:rPr>
                    <w:t>Volunteer &amp; Group Expenses</w:t>
                  </w:r>
                </w:p>
              </w:tc>
              <w:tc>
                <w:tcPr>
                  <w:tcW w:w="1316" w:type="dxa"/>
                  <w:tcBorders>
                    <w:top w:val="single" w:sz="4" w:space="0" w:color="000000"/>
                    <w:left w:val="single" w:sz="4" w:space="0" w:color="000000"/>
                    <w:bottom w:val="single" w:sz="4" w:space="0" w:color="000000"/>
                    <w:right w:val="single" w:sz="4" w:space="0" w:color="000000"/>
                  </w:tcBorders>
                  <w:noWrap/>
                  <w:vAlign w:val="bottom"/>
                  <w:hideMark/>
                </w:tcPr>
                <w:p w14:paraId="445D2616" w14:textId="77777777" w:rsidR="00BD35CB" w:rsidRPr="004957C3" w:rsidRDefault="00BD35CB" w:rsidP="002C2397">
                  <w:pPr>
                    <w:spacing w:after="0" w:line="240" w:lineRule="auto"/>
                    <w:jc w:val="center"/>
                    <w:rPr>
                      <w:rFonts w:ascii="Trebuchet MS" w:eastAsia="Times New Roman" w:hAnsi="Trebuchet MS" w:cs="Times New Roman"/>
                      <w:color w:val="000000"/>
                      <w:kern w:val="0"/>
                      <w:sz w:val="22"/>
                      <w:szCs w:val="22"/>
                      <w:lang w:eastAsia="en-GB"/>
                      <w14:ligatures w14:val="none"/>
                    </w:rPr>
                  </w:pPr>
                  <w:r w:rsidRPr="004957C3">
                    <w:rPr>
                      <w:rFonts w:ascii="Trebuchet MS" w:eastAsia="Times New Roman" w:hAnsi="Trebuchet MS" w:cs="Times New Roman"/>
                      <w:color w:val="000000"/>
                      <w:kern w:val="0"/>
                      <w:sz w:val="22"/>
                      <w:szCs w:val="22"/>
                      <w:lang w:eastAsia="en-GB"/>
                      <w14:ligatures w14:val="none"/>
                    </w:rPr>
                    <w:t>£2,347.00</w:t>
                  </w:r>
                </w:p>
              </w:tc>
            </w:tr>
            <w:tr w:rsidR="00BD35CB" w:rsidRPr="004957C3" w14:paraId="51B7F95C" w14:textId="77777777" w:rsidTr="002C2397">
              <w:trPr>
                <w:trHeight w:val="129"/>
              </w:trPr>
              <w:tc>
                <w:tcPr>
                  <w:tcW w:w="3152" w:type="dxa"/>
                  <w:tcBorders>
                    <w:top w:val="single" w:sz="4" w:space="0" w:color="000000"/>
                    <w:left w:val="single" w:sz="4" w:space="0" w:color="000000"/>
                    <w:bottom w:val="single" w:sz="4" w:space="0" w:color="000000"/>
                    <w:right w:val="single" w:sz="4" w:space="0" w:color="000000"/>
                  </w:tcBorders>
                  <w:noWrap/>
                  <w:vAlign w:val="bottom"/>
                  <w:hideMark/>
                </w:tcPr>
                <w:p w14:paraId="201836CE" w14:textId="77777777" w:rsidR="00BD35CB" w:rsidRPr="004957C3" w:rsidRDefault="00BD35CB" w:rsidP="002C2397">
                  <w:pPr>
                    <w:spacing w:after="0" w:line="240" w:lineRule="auto"/>
                    <w:jc w:val="both"/>
                    <w:rPr>
                      <w:rFonts w:ascii="Trebuchet MS" w:eastAsia="Times New Roman" w:hAnsi="Trebuchet MS" w:cs="Times New Roman"/>
                      <w:color w:val="000000"/>
                      <w:kern w:val="0"/>
                      <w:sz w:val="22"/>
                      <w:szCs w:val="22"/>
                      <w:lang w:eastAsia="en-GB"/>
                      <w14:ligatures w14:val="none"/>
                    </w:rPr>
                  </w:pPr>
                  <w:r w:rsidRPr="004957C3">
                    <w:rPr>
                      <w:rFonts w:ascii="Trebuchet MS" w:eastAsia="Times New Roman" w:hAnsi="Trebuchet MS" w:cs="Times New Roman"/>
                      <w:color w:val="000000"/>
                      <w:kern w:val="0"/>
                      <w:sz w:val="22"/>
                      <w:szCs w:val="22"/>
                      <w:lang w:eastAsia="en-GB"/>
                      <w14:ligatures w14:val="none"/>
                    </w:rPr>
                    <w:t>Office Supplies &amp; Equipment</w:t>
                  </w:r>
                </w:p>
              </w:tc>
              <w:tc>
                <w:tcPr>
                  <w:tcW w:w="1316" w:type="dxa"/>
                  <w:tcBorders>
                    <w:top w:val="single" w:sz="4" w:space="0" w:color="000000"/>
                    <w:left w:val="single" w:sz="4" w:space="0" w:color="000000"/>
                    <w:bottom w:val="single" w:sz="4" w:space="0" w:color="000000"/>
                    <w:right w:val="single" w:sz="4" w:space="0" w:color="000000"/>
                  </w:tcBorders>
                  <w:noWrap/>
                  <w:vAlign w:val="bottom"/>
                  <w:hideMark/>
                </w:tcPr>
                <w:p w14:paraId="5BFB45F7" w14:textId="77777777" w:rsidR="00BD35CB" w:rsidRPr="004957C3" w:rsidRDefault="00BD35CB" w:rsidP="002C2397">
                  <w:pPr>
                    <w:spacing w:after="0" w:line="240" w:lineRule="auto"/>
                    <w:jc w:val="center"/>
                    <w:rPr>
                      <w:rFonts w:ascii="Trebuchet MS" w:eastAsia="Times New Roman" w:hAnsi="Trebuchet MS" w:cs="Times New Roman"/>
                      <w:color w:val="000000"/>
                      <w:kern w:val="0"/>
                      <w:sz w:val="22"/>
                      <w:szCs w:val="22"/>
                      <w:lang w:eastAsia="en-GB"/>
                      <w14:ligatures w14:val="none"/>
                    </w:rPr>
                  </w:pPr>
                  <w:r w:rsidRPr="004957C3">
                    <w:rPr>
                      <w:rFonts w:ascii="Trebuchet MS" w:eastAsia="Times New Roman" w:hAnsi="Trebuchet MS" w:cs="Times New Roman"/>
                      <w:color w:val="000000"/>
                      <w:kern w:val="0"/>
                      <w:sz w:val="22"/>
                      <w:szCs w:val="22"/>
                      <w:lang w:eastAsia="en-GB"/>
                      <w14:ligatures w14:val="none"/>
                    </w:rPr>
                    <w:t>£7,286.00</w:t>
                  </w:r>
                </w:p>
              </w:tc>
            </w:tr>
            <w:tr w:rsidR="00BD35CB" w:rsidRPr="004957C3" w14:paraId="766A11A6" w14:textId="77777777" w:rsidTr="002C2397">
              <w:trPr>
                <w:trHeight w:val="129"/>
              </w:trPr>
              <w:tc>
                <w:tcPr>
                  <w:tcW w:w="3152" w:type="dxa"/>
                  <w:tcBorders>
                    <w:top w:val="single" w:sz="4" w:space="0" w:color="000000"/>
                    <w:left w:val="single" w:sz="4" w:space="0" w:color="000000"/>
                    <w:bottom w:val="single" w:sz="4" w:space="0" w:color="000000"/>
                    <w:right w:val="single" w:sz="4" w:space="0" w:color="000000"/>
                  </w:tcBorders>
                  <w:noWrap/>
                  <w:vAlign w:val="bottom"/>
                  <w:hideMark/>
                </w:tcPr>
                <w:p w14:paraId="19E61617" w14:textId="77777777" w:rsidR="00BD35CB" w:rsidRPr="004957C3" w:rsidRDefault="00BD35CB" w:rsidP="002C2397">
                  <w:pPr>
                    <w:spacing w:after="0" w:line="240" w:lineRule="auto"/>
                    <w:jc w:val="both"/>
                    <w:rPr>
                      <w:rFonts w:ascii="Trebuchet MS" w:eastAsia="Times New Roman" w:hAnsi="Trebuchet MS" w:cs="Times New Roman"/>
                      <w:color w:val="000000"/>
                      <w:kern w:val="0"/>
                      <w:sz w:val="22"/>
                      <w:szCs w:val="22"/>
                      <w:lang w:eastAsia="en-GB"/>
                      <w14:ligatures w14:val="none"/>
                    </w:rPr>
                  </w:pPr>
                  <w:r w:rsidRPr="004957C3">
                    <w:rPr>
                      <w:rFonts w:ascii="Trebuchet MS" w:eastAsia="Times New Roman" w:hAnsi="Trebuchet MS" w:cs="Times New Roman"/>
                      <w:color w:val="000000"/>
                      <w:kern w:val="0"/>
                      <w:sz w:val="22"/>
                      <w:szCs w:val="22"/>
                      <w:lang w:eastAsia="en-GB"/>
                      <w14:ligatures w14:val="none"/>
                    </w:rPr>
                    <w:t>Advertising &amp; Fundraising</w:t>
                  </w:r>
                </w:p>
              </w:tc>
              <w:tc>
                <w:tcPr>
                  <w:tcW w:w="1316" w:type="dxa"/>
                  <w:tcBorders>
                    <w:top w:val="single" w:sz="4" w:space="0" w:color="000000"/>
                    <w:left w:val="single" w:sz="4" w:space="0" w:color="000000"/>
                    <w:bottom w:val="nil"/>
                    <w:right w:val="single" w:sz="4" w:space="0" w:color="000000"/>
                  </w:tcBorders>
                  <w:noWrap/>
                  <w:vAlign w:val="bottom"/>
                  <w:hideMark/>
                </w:tcPr>
                <w:p w14:paraId="2AEA37C4" w14:textId="77777777" w:rsidR="00BD35CB" w:rsidRPr="004957C3" w:rsidRDefault="00BD35CB" w:rsidP="002C2397">
                  <w:pPr>
                    <w:spacing w:after="0" w:line="240" w:lineRule="auto"/>
                    <w:jc w:val="center"/>
                    <w:rPr>
                      <w:rFonts w:ascii="Trebuchet MS" w:eastAsia="Times New Roman" w:hAnsi="Trebuchet MS" w:cs="Times New Roman"/>
                      <w:color w:val="000000"/>
                      <w:kern w:val="0"/>
                      <w:sz w:val="22"/>
                      <w:szCs w:val="22"/>
                      <w:lang w:eastAsia="en-GB"/>
                      <w14:ligatures w14:val="none"/>
                    </w:rPr>
                  </w:pPr>
                  <w:r w:rsidRPr="004957C3">
                    <w:rPr>
                      <w:rFonts w:ascii="Trebuchet MS" w:eastAsia="Times New Roman" w:hAnsi="Trebuchet MS" w:cs="Times New Roman"/>
                      <w:color w:val="000000"/>
                      <w:kern w:val="0"/>
                      <w:sz w:val="22"/>
                      <w:szCs w:val="22"/>
                      <w:lang w:eastAsia="en-GB"/>
                      <w14:ligatures w14:val="none"/>
                    </w:rPr>
                    <w:t>£1,328.00</w:t>
                  </w:r>
                </w:p>
              </w:tc>
            </w:tr>
            <w:tr w:rsidR="00BD35CB" w:rsidRPr="004957C3" w14:paraId="1E28EA9E" w14:textId="77777777" w:rsidTr="002C2397">
              <w:trPr>
                <w:trHeight w:val="129"/>
              </w:trPr>
              <w:tc>
                <w:tcPr>
                  <w:tcW w:w="3152" w:type="dxa"/>
                  <w:tcBorders>
                    <w:top w:val="nil"/>
                    <w:left w:val="nil"/>
                    <w:bottom w:val="nil"/>
                    <w:right w:val="nil"/>
                  </w:tcBorders>
                  <w:noWrap/>
                  <w:vAlign w:val="bottom"/>
                  <w:hideMark/>
                </w:tcPr>
                <w:p w14:paraId="5E33F707" w14:textId="77777777" w:rsidR="00BD35CB" w:rsidRPr="004957C3" w:rsidRDefault="00BD35CB" w:rsidP="002C2397">
                  <w:pPr>
                    <w:spacing w:after="0" w:line="240" w:lineRule="auto"/>
                    <w:jc w:val="both"/>
                    <w:rPr>
                      <w:rFonts w:ascii="Trebuchet MS" w:eastAsia="Times New Roman" w:hAnsi="Trebuchet MS" w:cs="Times New Roman"/>
                      <w:color w:val="000000"/>
                      <w:kern w:val="0"/>
                      <w:sz w:val="22"/>
                      <w:szCs w:val="22"/>
                      <w:lang w:eastAsia="en-GB"/>
                      <w14:ligatures w14:val="none"/>
                    </w:rPr>
                  </w:pPr>
                </w:p>
              </w:tc>
              <w:tc>
                <w:tcPr>
                  <w:tcW w:w="1316" w:type="dxa"/>
                  <w:tcBorders>
                    <w:top w:val="single" w:sz="4" w:space="0" w:color="000000"/>
                    <w:left w:val="single" w:sz="4" w:space="0" w:color="000000"/>
                    <w:bottom w:val="single" w:sz="4" w:space="0" w:color="000000"/>
                    <w:right w:val="single" w:sz="4" w:space="0" w:color="000000"/>
                  </w:tcBorders>
                  <w:noWrap/>
                  <w:vAlign w:val="bottom"/>
                  <w:hideMark/>
                </w:tcPr>
                <w:p w14:paraId="0A98ACC6" w14:textId="77777777" w:rsidR="00BD35CB" w:rsidRPr="004957C3" w:rsidRDefault="00BD35CB" w:rsidP="002C2397">
                  <w:pPr>
                    <w:spacing w:after="0" w:line="240" w:lineRule="auto"/>
                    <w:jc w:val="center"/>
                    <w:rPr>
                      <w:rFonts w:ascii="Trebuchet MS" w:eastAsia="Times New Roman" w:hAnsi="Trebuchet MS" w:cs="Times New Roman"/>
                      <w:color w:val="000000"/>
                      <w:kern w:val="0"/>
                      <w:sz w:val="22"/>
                      <w:szCs w:val="22"/>
                      <w:lang w:eastAsia="en-GB"/>
                      <w14:ligatures w14:val="none"/>
                    </w:rPr>
                  </w:pPr>
                  <w:r w:rsidRPr="004957C3">
                    <w:rPr>
                      <w:rFonts w:ascii="Trebuchet MS" w:eastAsia="Times New Roman" w:hAnsi="Trebuchet MS" w:cs="Times New Roman"/>
                      <w:color w:val="000000"/>
                      <w:kern w:val="0"/>
                      <w:sz w:val="22"/>
                      <w:szCs w:val="22"/>
                      <w:lang w:eastAsia="en-GB"/>
                      <w14:ligatures w14:val="none"/>
                    </w:rPr>
                    <w:t>£30,325.00</w:t>
                  </w:r>
                </w:p>
              </w:tc>
            </w:tr>
          </w:tbl>
          <w:p w14:paraId="188286AA" w14:textId="77777777" w:rsidR="004957C3" w:rsidRDefault="004957C3" w:rsidP="002C2397">
            <w:pPr>
              <w:spacing w:after="0" w:line="240" w:lineRule="auto"/>
              <w:jc w:val="both"/>
              <w:rPr>
                <w:rFonts w:ascii="Trebuchet MS" w:eastAsia="Times New Roman" w:hAnsi="Trebuchet MS" w:cs="Times New Roman"/>
                <w:color w:val="000000"/>
                <w:kern w:val="0"/>
                <w:sz w:val="22"/>
                <w:szCs w:val="22"/>
                <w:lang w:eastAsia="en-GB"/>
                <w14:ligatures w14:val="none"/>
              </w:rPr>
            </w:pPr>
          </w:p>
          <w:p w14:paraId="66A55F83" w14:textId="77777777" w:rsidR="004957C3" w:rsidRPr="00850495" w:rsidRDefault="004957C3" w:rsidP="002C2397">
            <w:pPr>
              <w:spacing w:after="0" w:line="240" w:lineRule="auto"/>
              <w:jc w:val="both"/>
              <w:rPr>
                <w:rFonts w:ascii="Trebuchet MS" w:eastAsia="Times New Roman" w:hAnsi="Trebuchet MS" w:cs="Times New Roman"/>
                <w:color w:val="000000"/>
                <w:kern w:val="0"/>
                <w:sz w:val="22"/>
                <w:szCs w:val="22"/>
                <w:lang w:eastAsia="en-GB"/>
                <w14:ligatures w14:val="none"/>
              </w:rPr>
            </w:pPr>
          </w:p>
        </w:tc>
      </w:tr>
      <w:tr w:rsidR="004957C3" w:rsidRPr="00850495" w14:paraId="07C8E1BF" w14:textId="77777777" w:rsidTr="00C066CF">
        <w:trPr>
          <w:trHeight w:val="239"/>
        </w:trPr>
        <w:tc>
          <w:tcPr>
            <w:tcW w:w="7055" w:type="dxa"/>
            <w:tcBorders>
              <w:top w:val="nil"/>
              <w:left w:val="nil"/>
              <w:bottom w:val="nil"/>
              <w:right w:val="nil"/>
            </w:tcBorders>
            <w:noWrap/>
            <w:vAlign w:val="bottom"/>
          </w:tcPr>
          <w:p w14:paraId="70ABBEF0" w14:textId="77777777" w:rsidR="004957C3" w:rsidRDefault="004957C3" w:rsidP="004957C3">
            <w:pPr>
              <w:spacing w:after="0" w:line="240" w:lineRule="auto"/>
              <w:jc w:val="right"/>
              <w:rPr>
                <w:rFonts w:ascii="Trebuchet MS" w:eastAsia="Times New Roman" w:hAnsi="Trebuchet MS" w:cs="Times New Roman"/>
                <w:color w:val="000000"/>
                <w:kern w:val="0"/>
                <w:sz w:val="22"/>
                <w:szCs w:val="22"/>
                <w:lang w:eastAsia="en-GB"/>
                <w14:ligatures w14:val="none"/>
              </w:rPr>
            </w:pPr>
          </w:p>
        </w:tc>
      </w:tr>
      <w:tr w:rsidR="004957C3" w:rsidRPr="00850495" w14:paraId="28098784" w14:textId="77777777" w:rsidTr="00C066CF">
        <w:trPr>
          <w:trHeight w:val="239"/>
        </w:trPr>
        <w:tc>
          <w:tcPr>
            <w:tcW w:w="7055" w:type="dxa"/>
            <w:tcBorders>
              <w:top w:val="nil"/>
              <w:left w:val="nil"/>
              <w:bottom w:val="nil"/>
              <w:right w:val="nil"/>
            </w:tcBorders>
            <w:noWrap/>
            <w:vAlign w:val="bottom"/>
          </w:tcPr>
          <w:p w14:paraId="63D97279" w14:textId="77777777" w:rsidR="004957C3" w:rsidRDefault="004957C3" w:rsidP="004957C3">
            <w:pPr>
              <w:spacing w:after="0" w:line="240" w:lineRule="auto"/>
              <w:jc w:val="right"/>
              <w:rPr>
                <w:rFonts w:ascii="Trebuchet MS" w:eastAsia="Times New Roman" w:hAnsi="Trebuchet MS" w:cs="Times New Roman"/>
                <w:color w:val="000000"/>
                <w:kern w:val="0"/>
                <w:sz w:val="22"/>
                <w:szCs w:val="22"/>
                <w:lang w:eastAsia="en-GB"/>
                <w14:ligatures w14:val="none"/>
              </w:rPr>
            </w:pPr>
          </w:p>
        </w:tc>
      </w:tr>
    </w:tbl>
    <w:p w14:paraId="51A6CB80" w14:textId="77777777" w:rsidR="00D278B3" w:rsidRDefault="00D278B3" w:rsidP="00D278B3">
      <w:pPr>
        <w:jc w:val="center"/>
        <w:rPr>
          <w:rFonts w:ascii="Aptos" w:hAnsi="Aptos"/>
          <w:b/>
          <w:bCs/>
          <w:color w:val="3A796E"/>
          <w:sz w:val="28"/>
          <w:szCs w:val="28"/>
          <w:u w:val="single"/>
        </w:rPr>
      </w:pPr>
    </w:p>
    <w:p w14:paraId="6753E9E2" w14:textId="77777777" w:rsidR="00D278B3" w:rsidRDefault="00D278B3" w:rsidP="00D278B3">
      <w:pPr>
        <w:jc w:val="center"/>
        <w:rPr>
          <w:rFonts w:ascii="Aptos" w:hAnsi="Aptos"/>
          <w:b/>
          <w:bCs/>
          <w:color w:val="3A796E"/>
          <w:sz w:val="28"/>
          <w:szCs w:val="28"/>
          <w:u w:val="single"/>
        </w:rPr>
      </w:pPr>
    </w:p>
    <w:p w14:paraId="56488F11" w14:textId="77777777" w:rsidR="00D278B3" w:rsidRDefault="00D278B3" w:rsidP="00D278B3">
      <w:pPr>
        <w:jc w:val="center"/>
        <w:rPr>
          <w:rFonts w:ascii="Aptos" w:hAnsi="Aptos"/>
          <w:b/>
          <w:bCs/>
          <w:color w:val="3A796E"/>
          <w:sz w:val="28"/>
          <w:szCs w:val="28"/>
          <w:u w:val="single"/>
        </w:rPr>
      </w:pPr>
    </w:p>
    <w:p w14:paraId="39B3C75E" w14:textId="77777777" w:rsidR="00D278B3" w:rsidRDefault="00D278B3" w:rsidP="00D278B3">
      <w:pPr>
        <w:jc w:val="center"/>
        <w:rPr>
          <w:rFonts w:ascii="Aptos" w:hAnsi="Aptos"/>
          <w:b/>
          <w:bCs/>
          <w:color w:val="3A796E"/>
          <w:sz w:val="28"/>
          <w:szCs w:val="28"/>
          <w:u w:val="single"/>
        </w:rPr>
      </w:pPr>
    </w:p>
    <w:p w14:paraId="748D8D52" w14:textId="77777777" w:rsidR="00D278B3" w:rsidRDefault="00D278B3" w:rsidP="00D278B3">
      <w:pPr>
        <w:jc w:val="center"/>
        <w:rPr>
          <w:rFonts w:ascii="Aptos" w:hAnsi="Aptos"/>
          <w:b/>
          <w:bCs/>
          <w:color w:val="3A796E"/>
          <w:sz w:val="28"/>
          <w:szCs w:val="28"/>
          <w:u w:val="single"/>
        </w:rPr>
      </w:pPr>
    </w:p>
    <w:p w14:paraId="6A27AB05" w14:textId="77777777" w:rsidR="00D278B3" w:rsidRDefault="00D278B3" w:rsidP="00D278B3">
      <w:pPr>
        <w:jc w:val="center"/>
        <w:rPr>
          <w:rFonts w:ascii="Aptos" w:hAnsi="Aptos"/>
          <w:b/>
          <w:bCs/>
          <w:color w:val="3A796E"/>
          <w:sz w:val="28"/>
          <w:szCs w:val="28"/>
          <w:u w:val="single"/>
        </w:rPr>
      </w:pPr>
    </w:p>
    <w:p w14:paraId="1CFFEC3E" w14:textId="77777777" w:rsidR="00D278B3" w:rsidRDefault="00D278B3" w:rsidP="00F269E1">
      <w:pPr>
        <w:rPr>
          <w:rFonts w:ascii="Aptos" w:hAnsi="Aptos"/>
          <w:b/>
          <w:bCs/>
          <w:color w:val="3A796E"/>
          <w:sz w:val="28"/>
          <w:szCs w:val="28"/>
          <w:u w:val="single"/>
        </w:rPr>
      </w:pPr>
    </w:p>
    <w:p w14:paraId="41DF415A" w14:textId="77777777" w:rsidR="00F269E1" w:rsidRDefault="00F269E1" w:rsidP="00F269E1">
      <w:pPr>
        <w:rPr>
          <w:rFonts w:ascii="Aptos" w:hAnsi="Aptos"/>
          <w:b/>
          <w:bCs/>
          <w:color w:val="3A796E"/>
          <w:sz w:val="28"/>
          <w:szCs w:val="28"/>
          <w:u w:val="single"/>
        </w:rPr>
      </w:pPr>
    </w:p>
    <w:p w14:paraId="00AA03C6" w14:textId="77777777" w:rsidR="00C066CF" w:rsidRDefault="00C066CF" w:rsidP="00D278B3">
      <w:pPr>
        <w:jc w:val="center"/>
        <w:rPr>
          <w:rFonts w:ascii="Aptos" w:hAnsi="Aptos"/>
          <w:b/>
          <w:bCs/>
          <w:color w:val="3A796E"/>
          <w:sz w:val="28"/>
          <w:szCs w:val="28"/>
          <w:u w:val="single"/>
        </w:rPr>
      </w:pPr>
    </w:p>
    <w:p w14:paraId="0C98AB13" w14:textId="77777777" w:rsidR="00C066CF" w:rsidRDefault="00C066CF" w:rsidP="00D278B3">
      <w:pPr>
        <w:jc w:val="center"/>
        <w:rPr>
          <w:rFonts w:ascii="Aptos" w:hAnsi="Aptos"/>
          <w:b/>
          <w:bCs/>
          <w:color w:val="3A796E"/>
          <w:sz w:val="28"/>
          <w:szCs w:val="28"/>
          <w:u w:val="single"/>
        </w:rPr>
      </w:pPr>
    </w:p>
    <w:p w14:paraId="095AE4B0" w14:textId="77777777" w:rsidR="00C066CF" w:rsidRDefault="00C066CF" w:rsidP="002C2397">
      <w:pPr>
        <w:rPr>
          <w:rFonts w:ascii="Aptos" w:hAnsi="Aptos"/>
          <w:b/>
          <w:bCs/>
          <w:color w:val="3A796E"/>
          <w:sz w:val="28"/>
          <w:szCs w:val="28"/>
          <w:u w:val="single"/>
        </w:rPr>
      </w:pPr>
    </w:p>
    <w:p w14:paraId="4A01747A" w14:textId="60CBE69C" w:rsidR="00172BE8" w:rsidRDefault="00172BE8" w:rsidP="00D278B3">
      <w:pPr>
        <w:jc w:val="center"/>
        <w:rPr>
          <w:rFonts w:ascii="Aptos" w:hAnsi="Aptos"/>
          <w:b/>
          <w:bCs/>
          <w:color w:val="3A796E"/>
          <w:sz w:val="28"/>
          <w:szCs w:val="28"/>
          <w:u w:val="single"/>
        </w:rPr>
      </w:pPr>
      <w:r w:rsidRPr="00CC5447">
        <w:rPr>
          <w:rFonts w:ascii="Aptos" w:hAnsi="Aptos"/>
          <w:b/>
          <w:bCs/>
          <w:color w:val="3A796E"/>
          <w:sz w:val="28"/>
          <w:szCs w:val="28"/>
          <w:u w:val="single"/>
        </w:rPr>
        <w:t>Deficit</w:t>
      </w:r>
    </w:p>
    <w:p w14:paraId="2601A022" w14:textId="77777777" w:rsidR="00486ED5" w:rsidRPr="00660153" w:rsidRDefault="00486ED5" w:rsidP="00D278B3">
      <w:pPr>
        <w:jc w:val="center"/>
        <w:rPr>
          <w:rFonts w:ascii="Aptos" w:hAnsi="Aptos"/>
          <w:b/>
          <w:bCs/>
          <w:sz w:val="28"/>
          <w:szCs w:val="28"/>
          <w:u w:val="single"/>
        </w:rPr>
      </w:pPr>
    </w:p>
    <w:p w14:paraId="52312E0F" w14:textId="26F9FBF1" w:rsidR="006379B1" w:rsidRDefault="006379B1" w:rsidP="00DE2FFC">
      <w:pPr>
        <w:jc w:val="center"/>
        <w:rPr>
          <w:rFonts w:ascii="Aptos" w:hAnsi="Aptos"/>
        </w:rPr>
      </w:pPr>
      <w:r w:rsidRPr="001D4505">
        <w:rPr>
          <w:rFonts w:ascii="Aptos" w:hAnsi="Aptos"/>
        </w:rPr>
        <w:t>No Deficit to report</w:t>
      </w:r>
    </w:p>
    <w:p w14:paraId="3B515ECA" w14:textId="77777777" w:rsidR="00486ED5" w:rsidRPr="001D4505" w:rsidRDefault="00486ED5" w:rsidP="00DE2FFC">
      <w:pPr>
        <w:jc w:val="center"/>
        <w:rPr>
          <w:rFonts w:ascii="Aptos" w:hAnsi="Aptos"/>
        </w:rPr>
      </w:pPr>
    </w:p>
    <w:p w14:paraId="3A74CAAD" w14:textId="38E8B33E" w:rsidR="00172BE8" w:rsidRDefault="00172BE8" w:rsidP="00DE2FFC">
      <w:pPr>
        <w:jc w:val="center"/>
        <w:rPr>
          <w:rFonts w:ascii="Aptos" w:hAnsi="Aptos"/>
          <w:b/>
          <w:bCs/>
          <w:color w:val="3A796E"/>
          <w:sz w:val="28"/>
          <w:szCs w:val="28"/>
          <w:u w:val="single"/>
        </w:rPr>
      </w:pPr>
      <w:r w:rsidRPr="00CC5447">
        <w:rPr>
          <w:rFonts w:ascii="Aptos" w:hAnsi="Aptos"/>
          <w:b/>
          <w:bCs/>
          <w:color w:val="3A796E"/>
          <w:sz w:val="28"/>
          <w:szCs w:val="28"/>
          <w:u w:val="single"/>
        </w:rPr>
        <w:t>Donated facilities and services</w:t>
      </w:r>
    </w:p>
    <w:p w14:paraId="026AB051" w14:textId="77777777" w:rsidR="00486ED5" w:rsidRPr="00CC5447" w:rsidRDefault="00486ED5" w:rsidP="00DE2FFC">
      <w:pPr>
        <w:jc w:val="center"/>
        <w:rPr>
          <w:rFonts w:ascii="Aptos" w:hAnsi="Aptos"/>
          <w:b/>
          <w:bCs/>
          <w:color w:val="3A796E"/>
          <w:sz w:val="28"/>
          <w:szCs w:val="28"/>
          <w:u w:val="single"/>
        </w:rPr>
      </w:pPr>
    </w:p>
    <w:p w14:paraId="71C6E616" w14:textId="24754ED8" w:rsidR="00172BE8" w:rsidRPr="001D4505" w:rsidRDefault="006379B1" w:rsidP="00DE2FFC">
      <w:pPr>
        <w:pStyle w:val="NoSpacing"/>
        <w:jc w:val="center"/>
        <w:rPr>
          <w:rFonts w:ascii="Aptos" w:hAnsi="Aptos"/>
        </w:rPr>
      </w:pPr>
      <w:r w:rsidRPr="001D4505">
        <w:rPr>
          <w:rFonts w:ascii="Aptos" w:hAnsi="Aptos"/>
        </w:rPr>
        <w:t>We have not required any the use of any other service or facility.</w:t>
      </w:r>
    </w:p>
    <w:p w14:paraId="1CB747AF" w14:textId="77777777" w:rsidR="006379B1" w:rsidRDefault="006379B1" w:rsidP="00DE2FFC">
      <w:pPr>
        <w:pStyle w:val="NoSpacing"/>
        <w:jc w:val="center"/>
        <w:rPr>
          <w:rFonts w:ascii="Aptos" w:hAnsi="Aptos"/>
        </w:rPr>
      </w:pPr>
    </w:p>
    <w:p w14:paraId="7D694856" w14:textId="77777777" w:rsidR="00CC5447" w:rsidRPr="001D4505" w:rsidRDefault="00CC5447" w:rsidP="00AB133D">
      <w:pPr>
        <w:rPr>
          <w:rFonts w:ascii="Aptos" w:hAnsi="Aptos"/>
          <w:b/>
          <w:bCs/>
          <w:sz w:val="28"/>
          <w:szCs w:val="28"/>
          <w:u w:val="single"/>
        </w:rPr>
      </w:pPr>
    </w:p>
    <w:p w14:paraId="422433F7" w14:textId="1E6B92EC" w:rsidR="00172BE8" w:rsidRPr="00CC5447" w:rsidRDefault="00172BE8" w:rsidP="00DE2FFC">
      <w:pPr>
        <w:jc w:val="center"/>
        <w:rPr>
          <w:rFonts w:ascii="Aptos" w:hAnsi="Aptos"/>
          <w:b/>
          <w:bCs/>
          <w:color w:val="3A796E"/>
          <w:sz w:val="28"/>
          <w:szCs w:val="28"/>
          <w:u w:val="single"/>
        </w:rPr>
      </w:pPr>
      <w:r w:rsidRPr="00CC5447">
        <w:rPr>
          <w:rFonts w:ascii="Aptos" w:hAnsi="Aptos"/>
          <w:b/>
          <w:bCs/>
          <w:color w:val="3A796E"/>
          <w:sz w:val="28"/>
          <w:szCs w:val="28"/>
          <w:u w:val="single"/>
        </w:rPr>
        <w:t>Declaration</w:t>
      </w:r>
    </w:p>
    <w:p w14:paraId="26ECAD52" w14:textId="2EA80964" w:rsidR="00DE2FFC" w:rsidRPr="001D4505" w:rsidRDefault="00DE2FFC" w:rsidP="00D175B7">
      <w:pPr>
        <w:tabs>
          <w:tab w:val="right" w:pos="6855"/>
        </w:tabs>
        <w:rPr>
          <w:rFonts w:ascii="Aptos" w:hAnsi="Aptos"/>
          <w:sz w:val="28"/>
        </w:rPr>
      </w:pPr>
      <w:r w:rsidRPr="001D4505">
        <w:rPr>
          <w:rFonts w:ascii="Aptos" w:hAnsi="Aptos"/>
          <w:noProof/>
          <w:sz w:val="28"/>
          <w:lang w:eastAsia="en-GB"/>
        </w:rPr>
        <w:drawing>
          <wp:anchor distT="0" distB="0" distL="114300" distR="114300" simplePos="0" relativeHeight="251662336" behindDoc="0" locked="0" layoutInCell="1" allowOverlap="1" wp14:anchorId="45D8BFB3" wp14:editId="273F05AE">
            <wp:simplePos x="0" y="0"/>
            <wp:positionH relativeFrom="column">
              <wp:posOffset>4467225</wp:posOffset>
            </wp:positionH>
            <wp:positionV relativeFrom="paragraph">
              <wp:posOffset>31115</wp:posOffset>
            </wp:positionV>
            <wp:extent cx="1038225" cy="311150"/>
            <wp:effectExtent l="0" t="0" r="0" b="0"/>
            <wp:wrapSquare wrapText="bothSides"/>
            <wp:docPr id="460546790" name="Picture 16"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0546790" name="Picture 16" descr="A black background with a black square&#10;&#10;Description automatically generated with medium confidence"/>
                    <pic:cNvPicPr/>
                  </pic:nvPicPr>
                  <pic:blipFill>
                    <a:blip r:embed="rId11">
                      <a:extLst>
                        <a:ext uri="{28A0092B-C50C-407E-A947-70E740481C1C}">
                          <a14:useLocalDpi xmlns:a14="http://schemas.microsoft.com/office/drawing/2010/main" val="0"/>
                        </a:ext>
                      </a:extLst>
                    </a:blip>
                    <a:stretch>
                      <a:fillRect/>
                    </a:stretch>
                  </pic:blipFill>
                  <pic:spPr>
                    <a:xfrm>
                      <a:off x="0" y="0"/>
                      <a:ext cx="1038225" cy="311150"/>
                    </a:xfrm>
                    <a:prstGeom prst="rect">
                      <a:avLst/>
                    </a:prstGeom>
                  </pic:spPr>
                </pic:pic>
              </a:graphicData>
            </a:graphic>
            <wp14:sizeRelH relativeFrom="margin">
              <wp14:pctWidth>0</wp14:pctWidth>
            </wp14:sizeRelH>
            <wp14:sizeRelV relativeFrom="margin">
              <wp14:pctHeight>0</wp14:pctHeight>
            </wp14:sizeRelV>
          </wp:anchor>
        </w:drawing>
      </w:r>
      <w:r w:rsidRPr="001D4505">
        <w:rPr>
          <w:rFonts w:ascii="Aptos" w:hAnsi="Aptos"/>
          <w:sz w:val="28"/>
        </w:rPr>
        <w:t>Signed on behalf of the charity trustees:</w:t>
      </w:r>
      <w:r w:rsidR="00D175B7">
        <w:rPr>
          <w:rFonts w:ascii="Aptos" w:hAnsi="Aptos"/>
          <w:sz w:val="28"/>
        </w:rPr>
        <w:tab/>
      </w:r>
    </w:p>
    <w:p w14:paraId="60C1DB82" w14:textId="77777777" w:rsidR="00DE2FFC" w:rsidRPr="001D4505" w:rsidRDefault="00DE2FFC" w:rsidP="00CC5447">
      <w:pPr>
        <w:rPr>
          <w:rFonts w:ascii="Aptos" w:hAnsi="Aptos"/>
          <w:sz w:val="28"/>
        </w:rPr>
      </w:pPr>
    </w:p>
    <w:p w14:paraId="080EF753" w14:textId="77777777" w:rsidR="00DE2FFC" w:rsidRPr="001D4505" w:rsidRDefault="00DE2FFC" w:rsidP="00CC5447">
      <w:pPr>
        <w:rPr>
          <w:rFonts w:ascii="Aptos" w:hAnsi="Aptos"/>
          <w:sz w:val="28"/>
        </w:rPr>
      </w:pPr>
      <w:r w:rsidRPr="001D4505">
        <w:rPr>
          <w:rFonts w:ascii="Aptos" w:hAnsi="Aptos"/>
          <w:noProof/>
          <w:sz w:val="28"/>
          <w:lang w:eastAsia="en-GB"/>
        </w:rPr>
        <mc:AlternateContent>
          <mc:Choice Requires="wps">
            <w:drawing>
              <wp:anchor distT="0" distB="0" distL="114300" distR="114300" simplePos="0" relativeHeight="251659264" behindDoc="0" locked="0" layoutInCell="1" allowOverlap="1" wp14:anchorId="37C99AE9" wp14:editId="4C48A70C">
                <wp:simplePos x="0" y="0"/>
                <wp:positionH relativeFrom="margin">
                  <wp:align>right</wp:align>
                </wp:positionH>
                <wp:positionV relativeFrom="paragraph">
                  <wp:posOffset>8255</wp:posOffset>
                </wp:positionV>
                <wp:extent cx="3028950" cy="457200"/>
                <wp:effectExtent l="0" t="0" r="19050" b="19050"/>
                <wp:wrapNone/>
                <wp:docPr id="1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28950" cy="457200"/>
                        </a:xfrm>
                        <a:prstGeom prst="rect">
                          <a:avLst/>
                        </a:prstGeom>
                        <a:ln>
                          <a:solidFill>
                            <a:srgbClr val="3A796E"/>
                          </a:solidFill>
                        </a:ln>
                      </wps:spPr>
                      <wps:style>
                        <a:lnRef idx="2">
                          <a:schemeClr val="accent1"/>
                        </a:lnRef>
                        <a:fillRef idx="1">
                          <a:schemeClr val="lt1"/>
                        </a:fillRef>
                        <a:effectRef idx="0">
                          <a:schemeClr val="accent1"/>
                        </a:effectRef>
                        <a:fontRef idx="minor">
                          <a:schemeClr val="dk1"/>
                        </a:fontRef>
                      </wps:style>
                      <wps:txbx>
                        <w:txbxContent>
                          <w:p w14:paraId="366400C8" w14:textId="77777777" w:rsidR="00DE2FFC" w:rsidRPr="005B3E22" w:rsidRDefault="00DE2FFC" w:rsidP="00DE2FFC">
                            <w:pPr>
                              <w:jc w:val="center"/>
                              <w:rPr>
                                <w:lang w:val="en-US"/>
                              </w:rPr>
                            </w:pPr>
                            <w:r w:rsidRPr="005B3E22">
                              <w:rPr>
                                <w:lang w:val="en-US"/>
                              </w:rPr>
                              <w:t>J</w:t>
                            </w:r>
                            <w:r>
                              <w:rPr>
                                <w:lang w:val="en-US"/>
                              </w:rPr>
                              <w:t>ackie</w:t>
                            </w:r>
                            <w:r w:rsidRPr="005B3E22">
                              <w:rPr>
                                <w:lang w:val="en-US"/>
                              </w:rPr>
                              <w:t xml:space="preserve"> Lyon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7C99AE9" id="Rectangle 6" o:spid="_x0000_s1026" style="position:absolute;margin-left:187.3pt;margin-top:.65pt;width:238.5pt;height:36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" fillcolor="white [3201]" strokecolor="#3a796e" strokeweight="1.5pt">
                <v:path arrowok="t"/>
                <v:textbox>
                  <w:txbxContent>
                    <w:p w14:paraId="366400C8" w14:textId="77777777" w:rsidR="00DE2FFC" w:rsidRPr="005B3E22" w:rsidRDefault="00DE2FFC" w:rsidP="00DE2FFC">
                      <w:pPr>
                        <w:jc w:val="center"/>
                        <w:rPr>
                          <w:lang w:val="en-US"/>
                        </w:rPr>
                      </w:pPr>
                      <w:r w:rsidRPr="005B3E22">
                        <w:rPr>
                          <w:lang w:val="en-US"/>
                        </w:rPr>
                        <w:t>J</w:t>
                      </w:r>
                      <w:r>
                        <w:rPr>
                          <w:lang w:val="en-US"/>
                        </w:rPr>
                        <w:t>ackie</w:t>
                      </w:r>
                      <w:r w:rsidRPr="005B3E22">
                        <w:rPr>
                          <w:lang w:val="en-US"/>
                        </w:rPr>
                        <w:t xml:space="preserve"> Lyon</w:t>
                      </w:r>
                    </w:p>
                  </w:txbxContent>
                </v:textbox>
                <w10:wrap anchorx="margin"/>
              </v:rect>
            </w:pict>
          </mc:Fallback>
        </mc:AlternateContent>
      </w:r>
      <w:r w:rsidRPr="001D4505">
        <w:rPr>
          <w:rFonts w:ascii="Aptos" w:hAnsi="Aptos"/>
          <w:sz w:val="28"/>
        </w:rPr>
        <w:t>Print name</w:t>
      </w:r>
    </w:p>
    <w:p w14:paraId="4132F09C" w14:textId="77777777" w:rsidR="00DE2FFC" w:rsidRPr="001D4505" w:rsidRDefault="00DE2FFC" w:rsidP="00CC5447">
      <w:pPr>
        <w:rPr>
          <w:rFonts w:ascii="Aptos" w:hAnsi="Aptos"/>
          <w:sz w:val="28"/>
        </w:rPr>
      </w:pPr>
      <w:r w:rsidRPr="001D4505">
        <w:rPr>
          <w:rFonts w:ascii="Aptos" w:hAnsi="Aptos"/>
          <w:noProof/>
          <w:sz w:val="28"/>
          <w:lang w:eastAsia="en-GB"/>
        </w:rPr>
        <mc:AlternateContent>
          <mc:Choice Requires="wps">
            <w:drawing>
              <wp:anchor distT="0" distB="0" distL="114300" distR="114300" simplePos="0" relativeHeight="251660288" behindDoc="0" locked="0" layoutInCell="1" allowOverlap="1" wp14:anchorId="1A3D5F5D" wp14:editId="1B24D98B">
                <wp:simplePos x="0" y="0"/>
                <wp:positionH relativeFrom="margin">
                  <wp:align>right</wp:align>
                </wp:positionH>
                <wp:positionV relativeFrom="paragraph">
                  <wp:posOffset>227330</wp:posOffset>
                </wp:positionV>
                <wp:extent cx="3048000" cy="457200"/>
                <wp:effectExtent l="0" t="0" r="19050" b="19050"/>
                <wp:wrapNone/>
                <wp:docPr id="17"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48000" cy="457200"/>
                        </a:xfrm>
                        <a:prstGeom prst="rect">
                          <a:avLst/>
                        </a:prstGeom>
                        <a:ln>
                          <a:solidFill>
                            <a:srgbClr val="3A796E"/>
                          </a:solidFill>
                        </a:ln>
                      </wps:spPr>
                      <wps:style>
                        <a:lnRef idx="2">
                          <a:schemeClr val="accent2"/>
                        </a:lnRef>
                        <a:fillRef idx="1">
                          <a:schemeClr val="lt1"/>
                        </a:fillRef>
                        <a:effectRef idx="0">
                          <a:schemeClr val="accent2"/>
                        </a:effectRef>
                        <a:fontRef idx="minor">
                          <a:schemeClr val="dk1"/>
                        </a:fontRef>
                      </wps:style>
                      <wps:txbx>
                        <w:txbxContent>
                          <w:p w14:paraId="5B86B904" w14:textId="77777777" w:rsidR="00DE2FFC" w:rsidRPr="005B3E22" w:rsidRDefault="00DE2FFC" w:rsidP="00DE2FFC">
                            <w:pPr>
                              <w:jc w:val="center"/>
                              <w:rPr>
                                <w:lang w:val="en-US"/>
                              </w:rPr>
                            </w:pPr>
                            <w:r>
                              <w:rPr>
                                <w:lang w:val="en-US"/>
                              </w:rPr>
                              <w:t>Service Manager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A3D5F5D" id="Rectangle 4" o:spid="_x0000_s1027" style="position:absolute;margin-left:188.8pt;margin-top:17.9pt;width:240pt;height:36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" fillcolor="white [3201]" strokecolor="#3a796e" strokeweight="1.5pt">
                <v:path arrowok="t"/>
                <v:textbox>
                  <w:txbxContent>
                    <w:p w14:paraId="5B86B904" w14:textId="77777777" w:rsidR="00DE2FFC" w:rsidRPr="005B3E22" w:rsidRDefault="00DE2FFC" w:rsidP="00DE2FFC">
                      <w:pPr>
                        <w:jc w:val="center"/>
                        <w:rPr>
                          <w:lang w:val="en-US"/>
                        </w:rPr>
                      </w:pPr>
                      <w:r>
                        <w:rPr>
                          <w:lang w:val="en-US"/>
                        </w:rPr>
                        <w:t>Service Manager</w:t>
                      </w:r>
                    </w:p>
                  </w:txbxContent>
                </v:textbox>
                <w10:wrap anchorx="margin"/>
              </v:rect>
            </w:pict>
          </mc:Fallback>
        </mc:AlternateContent>
      </w:r>
    </w:p>
    <w:p w14:paraId="5A45791F" w14:textId="3C9A2A8F" w:rsidR="00DE2FFC" w:rsidRPr="001D4505" w:rsidRDefault="00DE2FFC" w:rsidP="00CC5447">
      <w:pPr>
        <w:rPr>
          <w:rFonts w:ascii="Aptos" w:hAnsi="Aptos"/>
          <w:sz w:val="28"/>
        </w:rPr>
      </w:pPr>
      <w:r w:rsidRPr="001D4505">
        <w:rPr>
          <w:rFonts w:ascii="Aptos" w:hAnsi="Aptos"/>
          <w:sz w:val="28"/>
        </w:rPr>
        <w:t>Designation</w:t>
      </w:r>
    </w:p>
    <w:p w14:paraId="36447C0B" w14:textId="77777777" w:rsidR="00DE2FFC" w:rsidRPr="001D4505" w:rsidRDefault="00DE2FFC" w:rsidP="00CC5447">
      <w:pPr>
        <w:rPr>
          <w:rFonts w:ascii="Aptos" w:hAnsi="Aptos"/>
          <w:sz w:val="28"/>
        </w:rPr>
      </w:pPr>
      <w:r w:rsidRPr="001D4505">
        <w:rPr>
          <w:rFonts w:ascii="Aptos" w:hAnsi="Aptos"/>
          <w:noProof/>
          <w:sz w:val="28"/>
          <w:lang w:eastAsia="en-GB"/>
        </w:rPr>
        <mc:AlternateContent>
          <mc:Choice Requires="wps">
            <w:drawing>
              <wp:anchor distT="0" distB="0" distL="114300" distR="114300" simplePos="0" relativeHeight="251661312" behindDoc="0" locked="0" layoutInCell="1" allowOverlap="1" wp14:anchorId="32F52241" wp14:editId="012FDFEC">
                <wp:simplePos x="0" y="0"/>
                <wp:positionH relativeFrom="margin">
                  <wp:align>right</wp:align>
                </wp:positionH>
                <wp:positionV relativeFrom="paragraph">
                  <wp:posOffset>151130</wp:posOffset>
                </wp:positionV>
                <wp:extent cx="3028950" cy="457200"/>
                <wp:effectExtent l="0" t="0" r="19050" b="19050"/>
                <wp:wrapNone/>
                <wp:docPr id="18"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28950" cy="457200"/>
                        </a:xfrm>
                        <a:prstGeom prst="rect">
                          <a:avLst/>
                        </a:prstGeom>
                        <a:ln>
                          <a:solidFill>
                            <a:srgbClr val="3A796E"/>
                          </a:solidFill>
                        </a:ln>
                      </wps:spPr>
                      <wps:style>
                        <a:lnRef idx="2">
                          <a:schemeClr val="accent2"/>
                        </a:lnRef>
                        <a:fillRef idx="1">
                          <a:schemeClr val="lt1"/>
                        </a:fillRef>
                        <a:effectRef idx="0">
                          <a:schemeClr val="accent2"/>
                        </a:effectRef>
                        <a:fontRef idx="minor">
                          <a:schemeClr val="dk1"/>
                        </a:fontRef>
                      </wps:style>
                      <wps:txbx>
                        <w:txbxContent>
                          <w:p w14:paraId="4BE42ED4" w14:textId="77777777" w:rsidR="00DE2FFC" w:rsidRPr="005B3E22" w:rsidRDefault="00DE2FFC" w:rsidP="00DE2FFC">
                            <w:pPr>
                              <w:jc w:val="center"/>
                              <w:rPr>
                                <w:lang w:val="en-US"/>
                              </w:rPr>
                            </w:pPr>
                            <w:r>
                              <w:rPr>
                                <w:lang w:val="en-US"/>
                              </w:rPr>
                              <w:t>31/10/2025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2F52241" id="Rectangle 2" o:spid="_x0000_s1028" style="position:absolute;margin-left:187.3pt;margin-top:11.9pt;width:238.5pt;height:36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" fillcolor="white [3201]" strokecolor="#3a796e" strokeweight="1.5pt">
                <v:path arrowok="t"/>
                <v:textbox>
                  <w:txbxContent>
                    <w:p w14:paraId="4BE42ED4" w14:textId="77777777" w:rsidR="00DE2FFC" w:rsidRPr="005B3E22" w:rsidRDefault="00DE2FFC" w:rsidP="00DE2FFC">
                      <w:pPr>
                        <w:jc w:val="center"/>
                        <w:rPr>
                          <w:lang w:val="en-US"/>
                        </w:rPr>
                      </w:pPr>
                      <w:r>
                        <w:rPr>
                          <w:lang w:val="en-US"/>
                        </w:rPr>
                        <w:t>31/10/2025</w:t>
                      </w:r>
                    </w:p>
                  </w:txbxContent>
                </v:textbox>
                <w10:wrap anchorx="margin"/>
              </v:rect>
            </w:pict>
          </mc:Fallback>
        </mc:AlternateContent>
      </w:r>
    </w:p>
    <w:p w14:paraId="7C578D68" w14:textId="77777777" w:rsidR="00DE2FFC" w:rsidRPr="001D4505" w:rsidRDefault="00DE2FFC" w:rsidP="00CC5447">
      <w:pPr>
        <w:rPr>
          <w:rFonts w:ascii="Aptos" w:hAnsi="Aptos"/>
          <w:color w:val="7F7F7F" w:themeColor="text1" w:themeTint="80"/>
          <w:sz w:val="28"/>
        </w:rPr>
      </w:pPr>
      <w:r w:rsidRPr="001D4505">
        <w:rPr>
          <w:rFonts w:ascii="Aptos" w:hAnsi="Aptos"/>
          <w:sz w:val="28"/>
        </w:rPr>
        <w:t>Date</w:t>
      </w:r>
    </w:p>
    <w:p w14:paraId="1F43D36A" w14:textId="77777777" w:rsidR="00172BE8" w:rsidRPr="001D4505" w:rsidRDefault="00172BE8" w:rsidP="00CC5447">
      <w:pPr>
        <w:rPr>
          <w:rFonts w:ascii="Aptos" w:hAnsi="Aptos"/>
        </w:rPr>
      </w:pPr>
    </w:p>
    <w:p w14:paraId="3F9A9722" w14:textId="77777777" w:rsidR="00172BE8" w:rsidRPr="001D4505" w:rsidRDefault="00172BE8" w:rsidP="00CC5447">
      <w:pPr>
        <w:rPr>
          <w:rFonts w:ascii="Aptos" w:hAnsi="Aptos"/>
        </w:rPr>
      </w:pPr>
    </w:p>
    <w:p w14:paraId="123C1B92" w14:textId="77777777" w:rsidR="00172BE8" w:rsidRPr="001D4505" w:rsidRDefault="00172BE8" w:rsidP="00DE2FFC">
      <w:pPr>
        <w:jc w:val="center"/>
        <w:rPr>
          <w:rFonts w:ascii="Aptos" w:hAnsi="Aptos"/>
        </w:rPr>
      </w:pPr>
    </w:p>
    <w:sectPr w:rsidR="00172BE8" w:rsidRPr="001D4505">
      <w:head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6A3430" w14:textId="77777777" w:rsidR="00FC7B01" w:rsidRDefault="00FC7B01" w:rsidP="00A660BF">
      <w:pPr>
        <w:spacing w:after="0" w:line="240" w:lineRule="auto"/>
      </w:pPr>
      <w:r>
        <w:separator/>
      </w:r>
    </w:p>
  </w:endnote>
  <w:endnote w:type="continuationSeparator" w:id="0">
    <w:p w14:paraId="54B4295F" w14:textId="77777777" w:rsidR="00FC7B01" w:rsidRDefault="00FC7B01" w:rsidP="00A660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B08045" w14:textId="77777777" w:rsidR="00FC7B01" w:rsidRDefault="00FC7B01" w:rsidP="00A660BF">
      <w:pPr>
        <w:spacing w:after="0" w:line="240" w:lineRule="auto"/>
      </w:pPr>
      <w:r>
        <w:separator/>
      </w:r>
    </w:p>
  </w:footnote>
  <w:footnote w:type="continuationSeparator" w:id="0">
    <w:p w14:paraId="7D7DAC3B" w14:textId="77777777" w:rsidR="00FC7B01" w:rsidRDefault="00FC7B01" w:rsidP="00A660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10CF2D" w14:textId="77777777" w:rsidR="00A660BF" w:rsidRPr="00A660BF" w:rsidRDefault="00A660BF" w:rsidP="00A660BF">
    <w:pPr>
      <w:pStyle w:val="paragraph"/>
      <w:spacing w:before="0" w:beforeAutospacing="0" w:after="0" w:afterAutospacing="0"/>
      <w:textAlignment w:val="baseline"/>
      <w:rPr>
        <w:color w:val="3A796E"/>
      </w:rPr>
    </w:pPr>
    <w:r w:rsidRPr="00A660BF">
      <w:rPr>
        <w:rStyle w:val="normaltextrun"/>
        <w:rFonts w:ascii="Aptos" w:eastAsiaTheme="majorEastAsia" w:hAnsi="Aptos"/>
        <w:color w:val="3A796E"/>
      </w:rPr>
      <w:t>The Stephen Lyon Organisation (SLO)</w:t>
    </w:r>
    <w:r w:rsidRPr="00A660BF">
      <w:rPr>
        <w:rStyle w:val="eop"/>
        <w:rFonts w:ascii="Aptos" w:eastAsiaTheme="majorEastAsia" w:hAnsi="Aptos"/>
        <w:color w:val="3A796E"/>
      </w:rPr>
      <w:t> </w:t>
    </w:r>
  </w:p>
  <w:p w14:paraId="6F9CAB9A" w14:textId="26D3E099" w:rsidR="00A660BF" w:rsidRPr="00A660BF" w:rsidRDefault="00A660BF" w:rsidP="00A660BF">
    <w:pPr>
      <w:pStyle w:val="Header"/>
    </w:pPr>
    <w:r w:rsidRPr="00A660BF">
      <w:rPr>
        <w:rStyle w:val="tabchar"/>
        <w:rFonts w:ascii="Calibri" w:hAnsi="Calibri" w:cs="Calibri"/>
        <w:color w:val="3A796E"/>
        <w:shd w:val="clear" w:color="auto" w:fill="FFFFFF"/>
      </w:rPr>
      <w:tab/>
    </w:r>
    <w:r w:rsidRPr="00A660BF">
      <w:rPr>
        <w:rStyle w:val="tabchar"/>
        <w:rFonts w:ascii="Calibri" w:hAnsi="Calibri" w:cs="Calibri"/>
        <w:color w:val="3A796E"/>
        <w:sz w:val="22"/>
        <w:szCs w:val="22"/>
        <w:shd w:val="clear" w:color="auto" w:fill="FFFFFF"/>
      </w:rPr>
      <w:tab/>
    </w:r>
    <w:r w:rsidRPr="00A660BF">
      <w:rPr>
        <w:rStyle w:val="normaltextrun"/>
        <w:rFonts w:ascii="Arial" w:hAnsi="Arial" w:cs="Arial"/>
        <w:b/>
        <w:bCs/>
        <w:color w:val="3A796E"/>
        <w:sz w:val="18"/>
        <w:szCs w:val="18"/>
        <w:shd w:val="clear" w:color="auto" w:fill="FFFFFF"/>
        <w:lang w:val="en-US"/>
      </w:rPr>
      <w:t>Registered Charity No: SC050446</w:t>
    </w:r>
    <w:r>
      <w:rPr>
        <w:rStyle w:val="tabchar"/>
        <w:rFonts w:ascii="Calibri" w:hAnsi="Calibri" w:cs="Calibri"/>
        <w:color w:val="000000"/>
        <w:sz w:val="18"/>
        <w:szCs w:val="18"/>
        <w:shd w:val="clear" w:color="auto" w:fill="FFFFFF"/>
      </w:rPr>
      <w:tab/>
    </w:r>
    <w:r>
      <w:rPr>
        <w:rFonts w:ascii="Arial" w:hAnsi="Arial" w:cs="Arial"/>
        <w:color w:val="000000"/>
        <w:sz w:val="22"/>
        <w:szCs w:val="22"/>
        <w:shd w:val="clear" w:color="auto" w:fill="FFFFFF"/>
        <w:lang w:val="en-US"/>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3C7245"/>
    <w:multiLevelType w:val="hybridMultilevel"/>
    <w:tmpl w:val="F69EBF46"/>
    <w:lvl w:ilvl="0" w:tplc="1E9838EA">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037AFB"/>
    <w:multiLevelType w:val="hybridMultilevel"/>
    <w:tmpl w:val="004811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F172D0F"/>
    <w:multiLevelType w:val="hybridMultilevel"/>
    <w:tmpl w:val="89A03150"/>
    <w:lvl w:ilvl="0" w:tplc="1B304716">
      <w:numFmt w:val="bullet"/>
      <w:lvlText w:val="•"/>
      <w:lvlJc w:val="left"/>
      <w:pPr>
        <w:ind w:left="1440" w:hanging="72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303395978">
    <w:abstractNumId w:val="1"/>
  </w:num>
  <w:num w:numId="2" w16cid:durableId="941188551">
    <w:abstractNumId w:val="2"/>
  </w:num>
  <w:num w:numId="3" w16cid:durableId="5310420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BE8"/>
    <w:rsid w:val="00011E10"/>
    <w:rsid w:val="000167C5"/>
    <w:rsid w:val="00020E28"/>
    <w:rsid w:val="00024C4E"/>
    <w:rsid w:val="00036564"/>
    <w:rsid w:val="00050181"/>
    <w:rsid w:val="000A1721"/>
    <w:rsid w:val="000A594F"/>
    <w:rsid w:val="000B4C34"/>
    <w:rsid w:val="000B7C44"/>
    <w:rsid w:val="000C1D94"/>
    <w:rsid w:val="000C442F"/>
    <w:rsid w:val="001034D5"/>
    <w:rsid w:val="0010740A"/>
    <w:rsid w:val="00111496"/>
    <w:rsid w:val="00120D88"/>
    <w:rsid w:val="0012435B"/>
    <w:rsid w:val="001347FC"/>
    <w:rsid w:val="00135C39"/>
    <w:rsid w:val="00143F61"/>
    <w:rsid w:val="0014494E"/>
    <w:rsid w:val="00150E78"/>
    <w:rsid w:val="00166369"/>
    <w:rsid w:val="00172BE8"/>
    <w:rsid w:val="00184265"/>
    <w:rsid w:val="00186BCD"/>
    <w:rsid w:val="00191D59"/>
    <w:rsid w:val="001954A2"/>
    <w:rsid w:val="00196AC6"/>
    <w:rsid w:val="001A23E9"/>
    <w:rsid w:val="001D4505"/>
    <w:rsid w:val="001F3E04"/>
    <w:rsid w:val="001F5B4E"/>
    <w:rsid w:val="00206710"/>
    <w:rsid w:val="002351A9"/>
    <w:rsid w:val="0023620C"/>
    <w:rsid w:val="002400D3"/>
    <w:rsid w:val="0024645D"/>
    <w:rsid w:val="00255666"/>
    <w:rsid w:val="0025702C"/>
    <w:rsid w:val="002704ED"/>
    <w:rsid w:val="0027305D"/>
    <w:rsid w:val="002A3FC0"/>
    <w:rsid w:val="002A792A"/>
    <w:rsid w:val="002C2397"/>
    <w:rsid w:val="002C723D"/>
    <w:rsid w:val="002D0E5F"/>
    <w:rsid w:val="002D2812"/>
    <w:rsid w:val="002D461E"/>
    <w:rsid w:val="002D596B"/>
    <w:rsid w:val="002E60D2"/>
    <w:rsid w:val="0030716B"/>
    <w:rsid w:val="00331836"/>
    <w:rsid w:val="003375D9"/>
    <w:rsid w:val="00344529"/>
    <w:rsid w:val="00355DF2"/>
    <w:rsid w:val="003565AC"/>
    <w:rsid w:val="00356F18"/>
    <w:rsid w:val="003643E5"/>
    <w:rsid w:val="00366FE3"/>
    <w:rsid w:val="00390513"/>
    <w:rsid w:val="00394CE1"/>
    <w:rsid w:val="003B4E39"/>
    <w:rsid w:val="003C07FE"/>
    <w:rsid w:val="003C3C97"/>
    <w:rsid w:val="003C4A1C"/>
    <w:rsid w:val="003C6595"/>
    <w:rsid w:val="003D58C5"/>
    <w:rsid w:val="0040108D"/>
    <w:rsid w:val="00413ACB"/>
    <w:rsid w:val="004364B6"/>
    <w:rsid w:val="004439D3"/>
    <w:rsid w:val="00451D7D"/>
    <w:rsid w:val="00452879"/>
    <w:rsid w:val="0045393B"/>
    <w:rsid w:val="0045561B"/>
    <w:rsid w:val="00464939"/>
    <w:rsid w:val="00473478"/>
    <w:rsid w:val="00473ABF"/>
    <w:rsid w:val="0047547B"/>
    <w:rsid w:val="0048327B"/>
    <w:rsid w:val="00486ED5"/>
    <w:rsid w:val="004957C3"/>
    <w:rsid w:val="00495ABA"/>
    <w:rsid w:val="004B03E0"/>
    <w:rsid w:val="004C51BF"/>
    <w:rsid w:val="004D04E6"/>
    <w:rsid w:val="004D202B"/>
    <w:rsid w:val="004D4723"/>
    <w:rsid w:val="004E302E"/>
    <w:rsid w:val="004F122B"/>
    <w:rsid w:val="00512C5B"/>
    <w:rsid w:val="005178BF"/>
    <w:rsid w:val="005309FA"/>
    <w:rsid w:val="00545991"/>
    <w:rsid w:val="00545ACA"/>
    <w:rsid w:val="00551290"/>
    <w:rsid w:val="005647F0"/>
    <w:rsid w:val="00566B54"/>
    <w:rsid w:val="005856BC"/>
    <w:rsid w:val="00587D60"/>
    <w:rsid w:val="005A7775"/>
    <w:rsid w:val="005A7A5B"/>
    <w:rsid w:val="005C06AE"/>
    <w:rsid w:val="005C2EE5"/>
    <w:rsid w:val="005F5ADE"/>
    <w:rsid w:val="00602C0C"/>
    <w:rsid w:val="00614C25"/>
    <w:rsid w:val="00627A39"/>
    <w:rsid w:val="006357BF"/>
    <w:rsid w:val="006379B1"/>
    <w:rsid w:val="00643AD8"/>
    <w:rsid w:val="00651A43"/>
    <w:rsid w:val="00660153"/>
    <w:rsid w:val="006643E7"/>
    <w:rsid w:val="00665203"/>
    <w:rsid w:val="00673229"/>
    <w:rsid w:val="00674B7B"/>
    <w:rsid w:val="00691C94"/>
    <w:rsid w:val="006923B4"/>
    <w:rsid w:val="00693C2F"/>
    <w:rsid w:val="00694A54"/>
    <w:rsid w:val="006A355D"/>
    <w:rsid w:val="006C0122"/>
    <w:rsid w:val="006C3844"/>
    <w:rsid w:val="006D2811"/>
    <w:rsid w:val="006D501B"/>
    <w:rsid w:val="006D726E"/>
    <w:rsid w:val="006E1F8F"/>
    <w:rsid w:val="006E60A5"/>
    <w:rsid w:val="006F720D"/>
    <w:rsid w:val="007127B9"/>
    <w:rsid w:val="007136A6"/>
    <w:rsid w:val="00714A41"/>
    <w:rsid w:val="00731CAF"/>
    <w:rsid w:val="00766065"/>
    <w:rsid w:val="00777047"/>
    <w:rsid w:val="00777B49"/>
    <w:rsid w:val="00780E45"/>
    <w:rsid w:val="00792EC8"/>
    <w:rsid w:val="0079529F"/>
    <w:rsid w:val="007E3808"/>
    <w:rsid w:val="007F2234"/>
    <w:rsid w:val="007F3091"/>
    <w:rsid w:val="00803279"/>
    <w:rsid w:val="00840158"/>
    <w:rsid w:val="00850495"/>
    <w:rsid w:val="00854B93"/>
    <w:rsid w:val="008573B9"/>
    <w:rsid w:val="00864B5D"/>
    <w:rsid w:val="0086627D"/>
    <w:rsid w:val="00884865"/>
    <w:rsid w:val="00895AC3"/>
    <w:rsid w:val="00895ECA"/>
    <w:rsid w:val="008A594D"/>
    <w:rsid w:val="008A7314"/>
    <w:rsid w:val="008B008D"/>
    <w:rsid w:val="008B0DA1"/>
    <w:rsid w:val="008B529F"/>
    <w:rsid w:val="008C379E"/>
    <w:rsid w:val="008D4C86"/>
    <w:rsid w:val="008F2897"/>
    <w:rsid w:val="008F40BA"/>
    <w:rsid w:val="00905E2C"/>
    <w:rsid w:val="00946E6C"/>
    <w:rsid w:val="00967F36"/>
    <w:rsid w:val="00970BEF"/>
    <w:rsid w:val="0097359C"/>
    <w:rsid w:val="0099389C"/>
    <w:rsid w:val="00995374"/>
    <w:rsid w:val="009A0F02"/>
    <w:rsid w:val="009A4BC7"/>
    <w:rsid w:val="009A5299"/>
    <w:rsid w:val="009C0BD7"/>
    <w:rsid w:val="009C7B4D"/>
    <w:rsid w:val="009D2C51"/>
    <w:rsid w:val="009D435D"/>
    <w:rsid w:val="009E4EBD"/>
    <w:rsid w:val="009E5BB9"/>
    <w:rsid w:val="009F0ABC"/>
    <w:rsid w:val="009F36CE"/>
    <w:rsid w:val="009F486F"/>
    <w:rsid w:val="009F5918"/>
    <w:rsid w:val="00A00645"/>
    <w:rsid w:val="00A01DD8"/>
    <w:rsid w:val="00A075A3"/>
    <w:rsid w:val="00A11BF3"/>
    <w:rsid w:val="00A23CA0"/>
    <w:rsid w:val="00A26416"/>
    <w:rsid w:val="00A31D52"/>
    <w:rsid w:val="00A3248A"/>
    <w:rsid w:val="00A46F38"/>
    <w:rsid w:val="00A613F9"/>
    <w:rsid w:val="00A660BF"/>
    <w:rsid w:val="00A7768F"/>
    <w:rsid w:val="00A9004D"/>
    <w:rsid w:val="00A948FA"/>
    <w:rsid w:val="00AB133D"/>
    <w:rsid w:val="00AB3249"/>
    <w:rsid w:val="00AB6E44"/>
    <w:rsid w:val="00AC6866"/>
    <w:rsid w:val="00AD443E"/>
    <w:rsid w:val="00AD6C70"/>
    <w:rsid w:val="00AD7071"/>
    <w:rsid w:val="00AF1236"/>
    <w:rsid w:val="00B055D6"/>
    <w:rsid w:val="00B20993"/>
    <w:rsid w:val="00B23C98"/>
    <w:rsid w:val="00B2742F"/>
    <w:rsid w:val="00B30651"/>
    <w:rsid w:val="00B31CE5"/>
    <w:rsid w:val="00B80A9C"/>
    <w:rsid w:val="00BA431B"/>
    <w:rsid w:val="00BC13C6"/>
    <w:rsid w:val="00BD35CB"/>
    <w:rsid w:val="00BF496F"/>
    <w:rsid w:val="00C066CF"/>
    <w:rsid w:val="00C16867"/>
    <w:rsid w:val="00C22546"/>
    <w:rsid w:val="00C317C1"/>
    <w:rsid w:val="00C46D8B"/>
    <w:rsid w:val="00C77CBD"/>
    <w:rsid w:val="00C80E57"/>
    <w:rsid w:val="00C90AE6"/>
    <w:rsid w:val="00C90FA3"/>
    <w:rsid w:val="00C93886"/>
    <w:rsid w:val="00C939E8"/>
    <w:rsid w:val="00CA065E"/>
    <w:rsid w:val="00CC5447"/>
    <w:rsid w:val="00CD15AB"/>
    <w:rsid w:val="00CD635C"/>
    <w:rsid w:val="00D175B7"/>
    <w:rsid w:val="00D22709"/>
    <w:rsid w:val="00D244C0"/>
    <w:rsid w:val="00D278B3"/>
    <w:rsid w:val="00D32E60"/>
    <w:rsid w:val="00D4626B"/>
    <w:rsid w:val="00D663E0"/>
    <w:rsid w:val="00D710D7"/>
    <w:rsid w:val="00D81E4B"/>
    <w:rsid w:val="00D91983"/>
    <w:rsid w:val="00DA54A1"/>
    <w:rsid w:val="00DA572D"/>
    <w:rsid w:val="00DA6DB7"/>
    <w:rsid w:val="00DB25FE"/>
    <w:rsid w:val="00DB7D3D"/>
    <w:rsid w:val="00DC6874"/>
    <w:rsid w:val="00DC7F3C"/>
    <w:rsid w:val="00DC7FC4"/>
    <w:rsid w:val="00DE0E3D"/>
    <w:rsid w:val="00DE2FFC"/>
    <w:rsid w:val="00E04973"/>
    <w:rsid w:val="00E16D08"/>
    <w:rsid w:val="00E262DF"/>
    <w:rsid w:val="00E51857"/>
    <w:rsid w:val="00E6592A"/>
    <w:rsid w:val="00E8275B"/>
    <w:rsid w:val="00E843F6"/>
    <w:rsid w:val="00E84A00"/>
    <w:rsid w:val="00E92814"/>
    <w:rsid w:val="00E93058"/>
    <w:rsid w:val="00E9489C"/>
    <w:rsid w:val="00E94DDD"/>
    <w:rsid w:val="00ED7E30"/>
    <w:rsid w:val="00EE3D15"/>
    <w:rsid w:val="00EE444A"/>
    <w:rsid w:val="00EE6F31"/>
    <w:rsid w:val="00F00AEF"/>
    <w:rsid w:val="00F0357F"/>
    <w:rsid w:val="00F14899"/>
    <w:rsid w:val="00F177C5"/>
    <w:rsid w:val="00F201D3"/>
    <w:rsid w:val="00F269E1"/>
    <w:rsid w:val="00F30AC7"/>
    <w:rsid w:val="00F315D6"/>
    <w:rsid w:val="00F4638C"/>
    <w:rsid w:val="00F55D43"/>
    <w:rsid w:val="00F6233D"/>
    <w:rsid w:val="00F81229"/>
    <w:rsid w:val="00F8215C"/>
    <w:rsid w:val="00F85E81"/>
    <w:rsid w:val="00F86B68"/>
    <w:rsid w:val="00FA0711"/>
    <w:rsid w:val="00FA1E3D"/>
    <w:rsid w:val="00FA5069"/>
    <w:rsid w:val="00FA6BE5"/>
    <w:rsid w:val="00FC7B01"/>
    <w:rsid w:val="00FE10D4"/>
    <w:rsid w:val="00FE4178"/>
    <w:rsid w:val="00FE4384"/>
    <w:rsid w:val="00FE5FAC"/>
    <w:rsid w:val="00FF40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A6F49D"/>
  <w15:chartTrackingRefBased/>
  <w15:docId w15:val="{3EC915E0-273B-4104-8118-E7D909FE5C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72BE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72BE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72BE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72BE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72BE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72BE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72BE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72BE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72BE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2BE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72BE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72BE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72BE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72BE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72BE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72BE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72BE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72BE8"/>
    <w:rPr>
      <w:rFonts w:eastAsiaTheme="majorEastAsia" w:cstheme="majorBidi"/>
      <w:color w:val="272727" w:themeColor="text1" w:themeTint="D8"/>
    </w:rPr>
  </w:style>
  <w:style w:type="paragraph" w:styleId="Title">
    <w:name w:val="Title"/>
    <w:basedOn w:val="Normal"/>
    <w:next w:val="Normal"/>
    <w:link w:val="TitleChar"/>
    <w:uiPriority w:val="10"/>
    <w:qFormat/>
    <w:rsid w:val="00172BE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72BE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72BE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72BE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72BE8"/>
    <w:pPr>
      <w:spacing w:before="160"/>
      <w:jc w:val="center"/>
    </w:pPr>
    <w:rPr>
      <w:i/>
      <w:iCs/>
      <w:color w:val="404040" w:themeColor="text1" w:themeTint="BF"/>
    </w:rPr>
  </w:style>
  <w:style w:type="character" w:customStyle="1" w:styleId="QuoteChar">
    <w:name w:val="Quote Char"/>
    <w:basedOn w:val="DefaultParagraphFont"/>
    <w:link w:val="Quote"/>
    <w:uiPriority w:val="29"/>
    <w:rsid w:val="00172BE8"/>
    <w:rPr>
      <w:i/>
      <w:iCs/>
      <w:color w:val="404040" w:themeColor="text1" w:themeTint="BF"/>
    </w:rPr>
  </w:style>
  <w:style w:type="paragraph" w:styleId="ListParagraph">
    <w:name w:val="List Paragraph"/>
    <w:basedOn w:val="Normal"/>
    <w:uiPriority w:val="34"/>
    <w:qFormat/>
    <w:rsid w:val="00172BE8"/>
    <w:pPr>
      <w:ind w:left="720"/>
      <w:contextualSpacing/>
    </w:pPr>
  </w:style>
  <w:style w:type="character" w:styleId="IntenseEmphasis">
    <w:name w:val="Intense Emphasis"/>
    <w:basedOn w:val="DefaultParagraphFont"/>
    <w:uiPriority w:val="21"/>
    <w:qFormat/>
    <w:rsid w:val="00172BE8"/>
    <w:rPr>
      <w:i/>
      <w:iCs/>
      <w:color w:val="0F4761" w:themeColor="accent1" w:themeShade="BF"/>
    </w:rPr>
  </w:style>
  <w:style w:type="paragraph" w:styleId="IntenseQuote">
    <w:name w:val="Intense Quote"/>
    <w:basedOn w:val="Normal"/>
    <w:next w:val="Normal"/>
    <w:link w:val="IntenseQuoteChar"/>
    <w:uiPriority w:val="30"/>
    <w:qFormat/>
    <w:rsid w:val="00172BE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72BE8"/>
    <w:rPr>
      <w:i/>
      <w:iCs/>
      <w:color w:val="0F4761" w:themeColor="accent1" w:themeShade="BF"/>
    </w:rPr>
  </w:style>
  <w:style w:type="character" w:styleId="IntenseReference">
    <w:name w:val="Intense Reference"/>
    <w:basedOn w:val="DefaultParagraphFont"/>
    <w:uiPriority w:val="32"/>
    <w:qFormat/>
    <w:rsid w:val="00172BE8"/>
    <w:rPr>
      <w:b/>
      <w:bCs/>
      <w:smallCaps/>
      <w:color w:val="0F4761" w:themeColor="accent1" w:themeShade="BF"/>
      <w:spacing w:val="5"/>
    </w:rPr>
  </w:style>
  <w:style w:type="character" w:styleId="Hyperlink">
    <w:name w:val="Hyperlink"/>
    <w:basedOn w:val="DefaultParagraphFont"/>
    <w:uiPriority w:val="99"/>
    <w:unhideWhenUsed/>
    <w:rsid w:val="00EE444A"/>
    <w:rPr>
      <w:color w:val="467886" w:themeColor="hyperlink"/>
      <w:u w:val="single"/>
    </w:rPr>
  </w:style>
  <w:style w:type="character" w:styleId="UnresolvedMention">
    <w:name w:val="Unresolved Mention"/>
    <w:basedOn w:val="DefaultParagraphFont"/>
    <w:uiPriority w:val="99"/>
    <w:semiHidden/>
    <w:unhideWhenUsed/>
    <w:rsid w:val="00EE444A"/>
    <w:rPr>
      <w:color w:val="605E5C"/>
      <w:shd w:val="clear" w:color="auto" w:fill="E1DFDD"/>
    </w:rPr>
  </w:style>
  <w:style w:type="paragraph" w:styleId="NoSpacing">
    <w:name w:val="No Spacing"/>
    <w:uiPriority w:val="1"/>
    <w:qFormat/>
    <w:rsid w:val="00A948FA"/>
    <w:pPr>
      <w:spacing w:after="0" w:line="240" w:lineRule="auto"/>
    </w:pPr>
    <w:rPr>
      <w:rFonts w:ascii="Arial" w:hAnsi="Arial"/>
      <w:kern w:val="0"/>
      <w:szCs w:val="22"/>
      <w14:ligatures w14:val="none"/>
    </w:rPr>
  </w:style>
  <w:style w:type="paragraph" w:styleId="Header">
    <w:name w:val="header"/>
    <w:basedOn w:val="Normal"/>
    <w:link w:val="HeaderChar"/>
    <w:uiPriority w:val="99"/>
    <w:unhideWhenUsed/>
    <w:rsid w:val="00A660BF"/>
    <w:pPr>
      <w:tabs>
        <w:tab w:val="center" w:pos="4513"/>
        <w:tab w:val="right" w:pos="9026"/>
      </w:tabs>
      <w:spacing w:after="0" w:line="240" w:lineRule="auto"/>
    </w:pPr>
  </w:style>
  <w:style w:type="character" w:customStyle="1" w:styleId="HeaderChar">
    <w:name w:val="Header Char"/>
    <w:basedOn w:val="DefaultParagraphFont"/>
    <w:link w:val="Header"/>
    <w:uiPriority w:val="99"/>
    <w:rsid w:val="00A660BF"/>
  </w:style>
  <w:style w:type="paragraph" w:styleId="Footer">
    <w:name w:val="footer"/>
    <w:basedOn w:val="Normal"/>
    <w:link w:val="FooterChar"/>
    <w:uiPriority w:val="99"/>
    <w:unhideWhenUsed/>
    <w:rsid w:val="00A660BF"/>
    <w:pPr>
      <w:tabs>
        <w:tab w:val="center" w:pos="4513"/>
        <w:tab w:val="right" w:pos="9026"/>
      </w:tabs>
      <w:spacing w:after="0" w:line="240" w:lineRule="auto"/>
    </w:pPr>
  </w:style>
  <w:style w:type="character" w:customStyle="1" w:styleId="FooterChar">
    <w:name w:val="Footer Char"/>
    <w:basedOn w:val="DefaultParagraphFont"/>
    <w:link w:val="Footer"/>
    <w:uiPriority w:val="99"/>
    <w:rsid w:val="00A660BF"/>
  </w:style>
  <w:style w:type="paragraph" w:customStyle="1" w:styleId="paragraph">
    <w:name w:val="paragraph"/>
    <w:basedOn w:val="Normal"/>
    <w:rsid w:val="00A660BF"/>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customStyle="1" w:styleId="normaltextrun">
    <w:name w:val="normaltextrun"/>
    <w:basedOn w:val="DefaultParagraphFont"/>
    <w:rsid w:val="00A660BF"/>
  </w:style>
  <w:style w:type="character" w:customStyle="1" w:styleId="eop">
    <w:name w:val="eop"/>
    <w:basedOn w:val="DefaultParagraphFont"/>
    <w:rsid w:val="00A660BF"/>
  </w:style>
  <w:style w:type="character" w:customStyle="1" w:styleId="tabchar">
    <w:name w:val="tabchar"/>
    <w:basedOn w:val="DefaultParagraphFont"/>
    <w:rsid w:val="00A660BF"/>
  </w:style>
  <w:style w:type="character" w:styleId="CommentReference">
    <w:name w:val="annotation reference"/>
    <w:basedOn w:val="DefaultParagraphFont"/>
    <w:uiPriority w:val="99"/>
    <w:semiHidden/>
    <w:unhideWhenUsed/>
    <w:rsid w:val="00F86B68"/>
    <w:rPr>
      <w:sz w:val="16"/>
      <w:szCs w:val="16"/>
    </w:rPr>
  </w:style>
  <w:style w:type="paragraph" w:styleId="CommentText">
    <w:name w:val="annotation text"/>
    <w:basedOn w:val="Normal"/>
    <w:link w:val="CommentTextChar"/>
    <w:uiPriority w:val="99"/>
    <w:unhideWhenUsed/>
    <w:rsid w:val="00F86B68"/>
    <w:pPr>
      <w:spacing w:line="240" w:lineRule="auto"/>
    </w:pPr>
    <w:rPr>
      <w:sz w:val="20"/>
      <w:szCs w:val="20"/>
    </w:rPr>
  </w:style>
  <w:style w:type="character" w:customStyle="1" w:styleId="CommentTextChar">
    <w:name w:val="Comment Text Char"/>
    <w:basedOn w:val="DefaultParagraphFont"/>
    <w:link w:val="CommentText"/>
    <w:uiPriority w:val="99"/>
    <w:rsid w:val="00F86B68"/>
    <w:rPr>
      <w:sz w:val="20"/>
      <w:szCs w:val="20"/>
    </w:rPr>
  </w:style>
  <w:style w:type="paragraph" w:styleId="CommentSubject">
    <w:name w:val="annotation subject"/>
    <w:basedOn w:val="CommentText"/>
    <w:next w:val="CommentText"/>
    <w:link w:val="CommentSubjectChar"/>
    <w:uiPriority w:val="99"/>
    <w:semiHidden/>
    <w:unhideWhenUsed/>
    <w:rsid w:val="00F86B68"/>
    <w:rPr>
      <w:b/>
      <w:bCs/>
    </w:rPr>
  </w:style>
  <w:style w:type="character" w:customStyle="1" w:styleId="CommentSubjectChar">
    <w:name w:val="Comment Subject Char"/>
    <w:basedOn w:val="CommentTextChar"/>
    <w:link w:val="CommentSubject"/>
    <w:uiPriority w:val="99"/>
    <w:semiHidden/>
    <w:rsid w:val="00F86B68"/>
    <w:rPr>
      <w:b/>
      <w:bCs/>
      <w:sz w:val="20"/>
      <w:szCs w:val="20"/>
    </w:rPr>
  </w:style>
  <w:style w:type="paragraph" w:styleId="NormalWeb">
    <w:name w:val="Normal (Web)"/>
    <w:basedOn w:val="Normal"/>
    <w:uiPriority w:val="99"/>
    <w:unhideWhenUsed/>
    <w:rsid w:val="007E3808"/>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Emphasis">
    <w:name w:val="Emphasis"/>
    <w:basedOn w:val="DefaultParagraphFont"/>
    <w:uiPriority w:val="20"/>
    <w:qFormat/>
    <w:rsid w:val="00DA54A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699083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facebook.com/tslo2020" TargetMode="External"/><Relationship Id="rId12" Type="http://schemas.openxmlformats.org/officeDocument/2006/relationships/header" Target="header1.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hyperlink" Target="https://oscrold.blue2web.co.uk/becoming-a-charity/becoming-a-scio/" TargetMode="External"/><Relationship Id="rId4" Type="http://schemas.openxmlformats.org/officeDocument/2006/relationships/webSettings" Target="webSettings.xml"/><Relationship Id="rId9" Type="http://schemas.openxmlformats.org/officeDocument/2006/relationships/hyperlink" Target="https://www.oscr.org.uk/managing-a-charity/responsibilities-of-scios-and-other-legal-forms/scios-a-guide/5-duties-and-requirements-of-a-scio/"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D04853568B40F4E8366B3070197220F" ma:contentTypeVersion="19" ma:contentTypeDescription="Create a new document." ma:contentTypeScope="" ma:versionID="92e2f34063cad783ae2806e55cede758">
  <xsd:schema xmlns:xsd="http://www.w3.org/2001/XMLSchema" xmlns:xs="http://www.w3.org/2001/XMLSchema" xmlns:p="http://schemas.microsoft.com/office/2006/metadata/properties" xmlns:ns2="0efcb20c-a255-4ef4-a666-2774ba48434a" xmlns:ns3="531408f3-8ac9-4346-8fae-7a8076793e8c" targetNamespace="http://schemas.microsoft.com/office/2006/metadata/properties" ma:root="true" ma:fieldsID="b4ca0a0b40554e6041aa1af748586c6c" ns2:_="" ns3:_="">
    <xsd:import namespace="0efcb20c-a255-4ef4-a666-2774ba48434a"/>
    <xsd:import namespace="531408f3-8ac9-4346-8fae-7a8076793e8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lcf76f155ced4ddcb4097134ff3c332f" minOccurs="0"/>
                <xsd:element ref="ns3:TaxCatchAll" minOccurs="0"/>
                <xsd:element ref="ns2:MediaServiceLocation" minOccurs="0"/>
                <xsd:element ref="ns2:MediaLengthInSeconds" minOccurs="0"/>
                <xsd:element ref="ns3:SharedWithUsers" minOccurs="0"/>
                <xsd:element ref="ns3:SharedWithDetails" minOccurs="0"/>
                <xsd:element ref="ns2:MediaServiceObjectDetectorVersions" minOccurs="0"/>
                <xsd:element ref="ns2:MediaServiceSearchProperties" minOccurs="0"/>
                <xsd:element ref="ns2:Doc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fcb20c-a255-4ef4-a666-2774ba4843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description=""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f9bda7b3-fa30-4866-a047-bdcbe10387d6"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DocTags" ma:index="26" nillable="true" ma:displayName="DocTags" ma:format="Dropdown" ma:internalName="DocTags">
      <xsd:complexType>
        <xsd:complexContent>
          <xsd:extension base="dms:MultiChoice">
            <xsd:sequence>
              <xsd:element name="Value" maxOccurs="unbounded" minOccurs="0" nillable="true">
                <xsd:simpleType>
                  <xsd:restriction base="dms:Choice">
                    <xsd:enumeration value="Accounts"/>
                    <xsd:enumeration value="External Scrutiny Report"/>
                    <xsd:enumeration value="Trustee Annual Report"/>
                    <xsd:enumeration value="Other"/>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31408f3-8ac9-4346-8fae-7a8076793e8c"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5928c1bd-2f72-4b7f-b28c-a0ac07293b38}" ma:internalName="TaxCatchAll" ma:showField="CatchAllData" ma:web="531408f3-8ac9-4346-8fae-7a8076793e8c">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efcb20c-a255-4ef4-a666-2774ba48434a">
      <Terms xmlns="http://schemas.microsoft.com/office/infopath/2007/PartnerControls"/>
    </lcf76f155ced4ddcb4097134ff3c332f>
    <TaxCatchAll xmlns="531408f3-8ac9-4346-8fae-7a8076793e8c" xsi:nil="true"/>
    <DocTags xmlns="0efcb20c-a255-4ef4-a666-2774ba48434a" xsi:nil="true"/>
  </documentManagement>
</p:properties>
</file>

<file path=customXml/itemProps1.xml><?xml version="1.0" encoding="utf-8"?>
<ds:datastoreItem xmlns:ds="http://schemas.openxmlformats.org/officeDocument/2006/customXml" ds:itemID="{3D07942F-42F7-459A-AFED-00A79DA68780}"/>
</file>

<file path=customXml/itemProps2.xml><?xml version="1.0" encoding="utf-8"?>
<ds:datastoreItem xmlns:ds="http://schemas.openxmlformats.org/officeDocument/2006/customXml" ds:itemID="{8E9589D9-1987-4843-9E9C-5CF577EB887E}"/>
</file>

<file path=customXml/itemProps3.xml><?xml version="1.0" encoding="utf-8"?>
<ds:datastoreItem xmlns:ds="http://schemas.openxmlformats.org/officeDocument/2006/customXml" ds:itemID="{3914D49C-4633-4CC1-A2AC-F030DF1E172C}"/>
</file>

<file path=docProps/app.xml><?xml version="1.0" encoding="utf-8"?>
<Properties xmlns="http://schemas.openxmlformats.org/officeDocument/2006/extended-properties" xmlns:vt="http://schemas.openxmlformats.org/officeDocument/2006/docPropsVTypes">
  <Template>Normal</Template>
  <TotalTime>1403</TotalTime>
  <Pages>6</Pages>
  <Words>1514</Words>
  <Characters>8633</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Alexander Lyon</dc:creator>
  <cp:keywords/>
  <dc:description/>
  <cp:lastModifiedBy>Alexander Lyon</cp:lastModifiedBy>
  <cp:revision>220</cp:revision>
  <dcterms:created xsi:type="dcterms:W3CDTF">2026-01-14T10:23:00Z</dcterms:created>
  <dcterms:modified xsi:type="dcterms:W3CDTF">2026-03-13T09:39:00Z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0x010100CD04853568B40F4E8366B3070197220F</vt:lpwstr>
  </property>
</Properties>
</file>