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5020" w14:textId="68D228BB" w:rsidR="00594034" w:rsidRDefault="00000000">
      <w:pPr>
        <w:spacing w:after="4" w:line="265" w:lineRule="auto"/>
        <w:ind w:left="-5"/>
        <w:jc w:val="left"/>
      </w:pPr>
      <w:r>
        <w:rPr>
          <w:b/>
        </w:rPr>
        <w:t>Scone Tennis Club - Annual Report and Accounts for the year ended 31 August 202</w:t>
      </w:r>
      <w:r w:rsidR="00C47BBA">
        <w:rPr>
          <w:b/>
        </w:rPr>
        <w:t>5</w:t>
      </w:r>
      <w:r>
        <w:rPr>
          <w:b/>
        </w:rPr>
        <w:t xml:space="preserve"> </w:t>
      </w:r>
    </w:p>
    <w:p w14:paraId="0875AFA0" w14:textId="77777777" w:rsidR="00594034" w:rsidRDefault="00000000">
      <w:pPr>
        <w:spacing w:line="259" w:lineRule="auto"/>
        <w:ind w:left="0" w:firstLine="0"/>
        <w:jc w:val="left"/>
      </w:pPr>
      <w:r>
        <w:rPr>
          <w:b/>
        </w:rPr>
        <w:t xml:space="preserve"> </w:t>
      </w:r>
    </w:p>
    <w:p w14:paraId="25DF31FE" w14:textId="77777777" w:rsidR="00594034" w:rsidRDefault="00000000">
      <w:pPr>
        <w:pStyle w:val="Heading1"/>
        <w:ind w:left="-5"/>
      </w:pPr>
      <w:r>
        <w:t xml:space="preserve">Reference Number </w:t>
      </w:r>
    </w:p>
    <w:tbl>
      <w:tblPr>
        <w:tblStyle w:val="TableGrid"/>
        <w:tblW w:w="3353" w:type="dxa"/>
        <w:tblInd w:w="0" w:type="dxa"/>
        <w:tblLook w:val="04A0" w:firstRow="1" w:lastRow="0" w:firstColumn="1" w:lastColumn="0" w:noHBand="0" w:noVBand="1"/>
      </w:tblPr>
      <w:tblGrid>
        <w:gridCol w:w="2268"/>
        <w:gridCol w:w="1085"/>
      </w:tblGrid>
      <w:tr w:rsidR="00594034" w14:paraId="19CFB8C1" w14:textId="77777777">
        <w:trPr>
          <w:trHeight w:val="755"/>
        </w:trPr>
        <w:tc>
          <w:tcPr>
            <w:tcW w:w="2268" w:type="dxa"/>
            <w:tcBorders>
              <w:top w:val="nil"/>
              <w:left w:val="nil"/>
              <w:bottom w:val="nil"/>
              <w:right w:val="nil"/>
            </w:tcBorders>
          </w:tcPr>
          <w:p w14:paraId="7E8D9ED5" w14:textId="77777777" w:rsidR="00594034" w:rsidRDefault="00000000">
            <w:pPr>
              <w:spacing w:line="259" w:lineRule="auto"/>
              <w:ind w:left="0" w:firstLine="0"/>
              <w:jc w:val="left"/>
            </w:pPr>
            <w:r>
              <w:t xml:space="preserve">Scottish Charity No: </w:t>
            </w:r>
          </w:p>
          <w:p w14:paraId="1A134F1C" w14:textId="77777777" w:rsidR="00594034" w:rsidRDefault="00000000">
            <w:pPr>
              <w:spacing w:line="259" w:lineRule="auto"/>
              <w:ind w:left="0" w:firstLine="0"/>
              <w:jc w:val="left"/>
            </w:pPr>
            <w:r>
              <w:rPr>
                <w:b/>
              </w:rPr>
              <w:t xml:space="preserve"> </w:t>
            </w:r>
          </w:p>
          <w:p w14:paraId="71CEB737" w14:textId="77777777" w:rsidR="00594034" w:rsidRDefault="00000000">
            <w:pPr>
              <w:spacing w:line="259" w:lineRule="auto"/>
              <w:ind w:left="0" w:firstLine="0"/>
              <w:jc w:val="left"/>
            </w:pPr>
            <w:r>
              <w:rPr>
                <w:b/>
              </w:rPr>
              <w:t xml:space="preserve">Current Trustees </w:t>
            </w:r>
          </w:p>
        </w:tc>
        <w:tc>
          <w:tcPr>
            <w:tcW w:w="1085" w:type="dxa"/>
            <w:tcBorders>
              <w:top w:val="nil"/>
              <w:left w:val="nil"/>
              <w:bottom w:val="nil"/>
              <w:right w:val="nil"/>
            </w:tcBorders>
          </w:tcPr>
          <w:p w14:paraId="2257B537" w14:textId="77777777" w:rsidR="00594034" w:rsidRDefault="00000000">
            <w:pPr>
              <w:spacing w:line="259" w:lineRule="auto"/>
              <w:ind w:left="0" w:firstLine="0"/>
            </w:pPr>
            <w:r>
              <w:t xml:space="preserve">SC033915 </w:t>
            </w:r>
          </w:p>
        </w:tc>
      </w:tr>
      <w:tr w:rsidR="00594034" w14:paraId="422070EB" w14:textId="77777777">
        <w:trPr>
          <w:trHeight w:val="254"/>
        </w:trPr>
        <w:tc>
          <w:tcPr>
            <w:tcW w:w="2268" w:type="dxa"/>
            <w:tcBorders>
              <w:top w:val="nil"/>
              <w:left w:val="nil"/>
              <w:bottom w:val="nil"/>
              <w:right w:val="nil"/>
            </w:tcBorders>
          </w:tcPr>
          <w:p w14:paraId="50EF7950" w14:textId="77777777" w:rsidR="00594034" w:rsidRDefault="00000000">
            <w:pPr>
              <w:spacing w:line="259" w:lineRule="auto"/>
              <w:ind w:left="0" w:firstLine="0"/>
              <w:jc w:val="left"/>
            </w:pPr>
            <w:r>
              <w:t xml:space="preserve">Audrey Paton </w:t>
            </w:r>
          </w:p>
        </w:tc>
        <w:tc>
          <w:tcPr>
            <w:tcW w:w="1085" w:type="dxa"/>
            <w:tcBorders>
              <w:top w:val="nil"/>
              <w:left w:val="nil"/>
              <w:bottom w:val="nil"/>
              <w:right w:val="nil"/>
            </w:tcBorders>
          </w:tcPr>
          <w:p w14:paraId="0E0DCA8E" w14:textId="77777777" w:rsidR="00594034" w:rsidRDefault="00000000">
            <w:pPr>
              <w:spacing w:line="259" w:lineRule="auto"/>
              <w:ind w:left="0" w:firstLine="0"/>
              <w:jc w:val="left"/>
            </w:pPr>
            <w:r>
              <w:t xml:space="preserve">President </w:t>
            </w:r>
          </w:p>
        </w:tc>
      </w:tr>
      <w:tr w:rsidR="00594034" w14:paraId="47B292CC" w14:textId="77777777">
        <w:trPr>
          <w:trHeight w:val="252"/>
        </w:trPr>
        <w:tc>
          <w:tcPr>
            <w:tcW w:w="2268" w:type="dxa"/>
            <w:tcBorders>
              <w:top w:val="nil"/>
              <w:left w:val="nil"/>
              <w:bottom w:val="nil"/>
              <w:right w:val="nil"/>
            </w:tcBorders>
          </w:tcPr>
          <w:p w14:paraId="7198BE36" w14:textId="77777777" w:rsidR="00594034" w:rsidRDefault="00000000">
            <w:pPr>
              <w:spacing w:line="259" w:lineRule="auto"/>
              <w:ind w:left="0" w:firstLine="0"/>
              <w:jc w:val="left"/>
            </w:pPr>
            <w:r>
              <w:t xml:space="preserve">Douglas Gibson </w:t>
            </w:r>
          </w:p>
        </w:tc>
        <w:tc>
          <w:tcPr>
            <w:tcW w:w="1085" w:type="dxa"/>
            <w:tcBorders>
              <w:top w:val="nil"/>
              <w:left w:val="nil"/>
              <w:bottom w:val="nil"/>
              <w:right w:val="nil"/>
            </w:tcBorders>
          </w:tcPr>
          <w:p w14:paraId="0BC60B77" w14:textId="77777777" w:rsidR="00594034" w:rsidRDefault="00000000">
            <w:pPr>
              <w:spacing w:line="259" w:lineRule="auto"/>
              <w:ind w:left="0" w:firstLine="0"/>
            </w:pPr>
            <w:r>
              <w:t xml:space="preserve">Secretary </w:t>
            </w:r>
          </w:p>
        </w:tc>
      </w:tr>
      <w:tr w:rsidR="00594034" w14:paraId="74FCA824" w14:textId="77777777">
        <w:trPr>
          <w:trHeight w:val="248"/>
        </w:trPr>
        <w:tc>
          <w:tcPr>
            <w:tcW w:w="2268" w:type="dxa"/>
            <w:tcBorders>
              <w:top w:val="nil"/>
              <w:left w:val="nil"/>
              <w:bottom w:val="nil"/>
              <w:right w:val="nil"/>
            </w:tcBorders>
          </w:tcPr>
          <w:p w14:paraId="28B6694A" w14:textId="15B83ECA" w:rsidR="00594034" w:rsidRDefault="007F4FCC">
            <w:pPr>
              <w:spacing w:line="259" w:lineRule="auto"/>
              <w:ind w:left="0" w:firstLine="0"/>
              <w:jc w:val="left"/>
            </w:pPr>
            <w:r>
              <w:t xml:space="preserve">Paul Cunningham </w:t>
            </w:r>
          </w:p>
        </w:tc>
        <w:tc>
          <w:tcPr>
            <w:tcW w:w="1085" w:type="dxa"/>
            <w:tcBorders>
              <w:top w:val="nil"/>
              <w:left w:val="nil"/>
              <w:bottom w:val="nil"/>
              <w:right w:val="nil"/>
            </w:tcBorders>
          </w:tcPr>
          <w:p w14:paraId="78F1F2CD" w14:textId="77777777" w:rsidR="00594034" w:rsidRDefault="00000000">
            <w:pPr>
              <w:spacing w:line="259" w:lineRule="auto"/>
              <w:ind w:left="0" w:firstLine="0"/>
            </w:pPr>
            <w:r>
              <w:t xml:space="preserve">Treasurer </w:t>
            </w:r>
          </w:p>
        </w:tc>
      </w:tr>
    </w:tbl>
    <w:p w14:paraId="1BCB6F15" w14:textId="77777777" w:rsidR="00594034" w:rsidRDefault="00000000">
      <w:pPr>
        <w:spacing w:line="259" w:lineRule="auto"/>
        <w:ind w:left="0" w:firstLine="0"/>
        <w:jc w:val="left"/>
      </w:pPr>
      <w:r>
        <w:t xml:space="preserve"> </w:t>
      </w:r>
    </w:p>
    <w:p w14:paraId="667131CC" w14:textId="77777777" w:rsidR="00594034" w:rsidRDefault="00000000">
      <w:pPr>
        <w:pStyle w:val="Heading1"/>
        <w:ind w:left="-5"/>
      </w:pPr>
      <w:r>
        <w:t xml:space="preserve">Contact Address </w:t>
      </w:r>
    </w:p>
    <w:p w14:paraId="1F904FA7" w14:textId="23508FBE" w:rsidR="00594034" w:rsidRDefault="007F4FCC">
      <w:pPr>
        <w:ind w:left="-5"/>
      </w:pPr>
      <w:r>
        <w:t>4 The Orchard</w:t>
      </w:r>
    </w:p>
    <w:p w14:paraId="7E4C8CC3" w14:textId="51516F71" w:rsidR="00594034" w:rsidRDefault="007F4FCC">
      <w:pPr>
        <w:ind w:left="-5"/>
      </w:pPr>
      <w:proofErr w:type="spellStart"/>
      <w:r>
        <w:t>Muirhall</w:t>
      </w:r>
      <w:proofErr w:type="spellEnd"/>
      <w:r>
        <w:t xml:space="preserve"> Road </w:t>
      </w:r>
    </w:p>
    <w:p w14:paraId="59C0FF89" w14:textId="00CD7F24" w:rsidR="00594034" w:rsidRDefault="00000000">
      <w:pPr>
        <w:ind w:left="-5"/>
      </w:pPr>
      <w:r>
        <w:t xml:space="preserve">Perth PH2 </w:t>
      </w:r>
      <w:r w:rsidR="007F4FCC">
        <w:t>7BQ</w:t>
      </w:r>
      <w:r>
        <w:t xml:space="preserve"> </w:t>
      </w:r>
    </w:p>
    <w:p w14:paraId="5C181DC8" w14:textId="77777777" w:rsidR="00594034" w:rsidRDefault="00000000">
      <w:pPr>
        <w:spacing w:line="259" w:lineRule="auto"/>
        <w:ind w:left="0" w:firstLine="0"/>
        <w:jc w:val="left"/>
      </w:pPr>
      <w:r>
        <w:rPr>
          <w:b/>
        </w:rPr>
        <w:t xml:space="preserve"> </w:t>
      </w:r>
    </w:p>
    <w:p w14:paraId="243B7AE4" w14:textId="77777777" w:rsidR="00594034" w:rsidRDefault="00000000">
      <w:pPr>
        <w:pStyle w:val="Heading1"/>
        <w:ind w:left="-5"/>
      </w:pPr>
      <w:r>
        <w:t xml:space="preserve">Contact Telephone / Email  </w:t>
      </w:r>
    </w:p>
    <w:p w14:paraId="18E652A0" w14:textId="424C7A13" w:rsidR="00594034" w:rsidRDefault="00000000">
      <w:pPr>
        <w:tabs>
          <w:tab w:val="center" w:pos="2133"/>
        </w:tabs>
        <w:ind w:left="-15" w:firstLine="0"/>
        <w:jc w:val="left"/>
      </w:pPr>
      <w:r>
        <w:t xml:space="preserve">Mobile:  </w:t>
      </w:r>
      <w:r>
        <w:tab/>
        <w:t>07</w:t>
      </w:r>
      <w:r w:rsidR="007F4FCC">
        <w:t>748</w:t>
      </w:r>
      <w:r>
        <w:t xml:space="preserve"> </w:t>
      </w:r>
      <w:r w:rsidR="007F4FCC">
        <w:t>116036</w:t>
      </w:r>
      <w:r>
        <w:t xml:space="preserve">  </w:t>
      </w:r>
    </w:p>
    <w:p w14:paraId="56FC76C7" w14:textId="77777777" w:rsidR="00594034" w:rsidRDefault="00000000">
      <w:pPr>
        <w:tabs>
          <w:tab w:val="center" w:pos="3086"/>
        </w:tabs>
        <w:ind w:left="-15" w:firstLine="0"/>
        <w:jc w:val="left"/>
      </w:pPr>
      <w:r>
        <w:t xml:space="preserve">Email:   </w:t>
      </w:r>
      <w:r>
        <w:tab/>
        <w:t xml:space="preserve">treasurer@sconetennisclub.org.uk </w:t>
      </w:r>
    </w:p>
    <w:p w14:paraId="2E65820B" w14:textId="77777777" w:rsidR="00594034" w:rsidRDefault="00000000">
      <w:pPr>
        <w:spacing w:line="259" w:lineRule="auto"/>
        <w:ind w:left="0" w:firstLine="0"/>
        <w:jc w:val="left"/>
      </w:pPr>
      <w:r>
        <w:rPr>
          <w:b/>
        </w:rPr>
        <w:t xml:space="preserve"> </w:t>
      </w:r>
    </w:p>
    <w:p w14:paraId="073A99FF" w14:textId="77777777" w:rsidR="00594034" w:rsidRDefault="00000000">
      <w:pPr>
        <w:pStyle w:val="Heading1"/>
        <w:ind w:left="-5"/>
      </w:pPr>
      <w:r>
        <w:t xml:space="preserve">Recruitment and Appointment of Trustees </w:t>
      </w:r>
    </w:p>
    <w:p w14:paraId="6E326F60" w14:textId="77777777" w:rsidR="00594034" w:rsidRDefault="00000000">
      <w:pPr>
        <w:ind w:left="-5"/>
      </w:pPr>
      <w:proofErr w:type="gramStart"/>
      <w:r>
        <w:t>All of</w:t>
      </w:r>
      <w:proofErr w:type="gramEnd"/>
      <w:r>
        <w:t xml:space="preserve"> the club’s Trustees are appointed or reappointed by the members at the Annual General Meeting which is held in November each year. </w:t>
      </w:r>
    </w:p>
    <w:p w14:paraId="1FE7A85E" w14:textId="77777777" w:rsidR="00594034" w:rsidRDefault="00000000">
      <w:pPr>
        <w:spacing w:line="259" w:lineRule="auto"/>
        <w:ind w:left="0" w:firstLine="0"/>
        <w:jc w:val="left"/>
      </w:pPr>
      <w:r>
        <w:t xml:space="preserve"> </w:t>
      </w:r>
    </w:p>
    <w:p w14:paraId="1532E69B" w14:textId="77777777" w:rsidR="00594034" w:rsidRDefault="00000000">
      <w:pPr>
        <w:pStyle w:val="Heading1"/>
        <w:ind w:left="-5"/>
      </w:pPr>
      <w:r>
        <w:t xml:space="preserve">Governing Document </w:t>
      </w:r>
    </w:p>
    <w:p w14:paraId="5CC59496" w14:textId="77777777" w:rsidR="00594034" w:rsidRDefault="00000000">
      <w:pPr>
        <w:ind w:left="-5"/>
      </w:pPr>
      <w:r>
        <w:t xml:space="preserve">Scone Tennis Club is a charitable unincorporated association with its purpose and administration arrangements set out in the club’s constitution. </w:t>
      </w:r>
    </w:p>
    <w:p w14:paraId="22E214E3" w14:textId="77777777" w:rsidR="00594034" w:rsidRDefault="00000000">
      <w:pPr>
        <w:spacing w:line="259" w:lineRule="auto"/>
        <w:ind w:left="0" w:firstLine="0"/>
        <w:jc w:val="left"/>
      </w:pPr>
      <w:r>
        <w:t xml:space="preserve"> </w:t>
      </w:r>
    </w:p>
    <w:p w14:paraId="56480C80" w14:textId="77777777" w:rsidR="00594034" w:rsidRDefault="00000000">
      <w:pPr>
        <w:pStyle w:val="Heading1"/>
        <w:ind w:left="-5"/>
      </w:pPr>
      <w:r>
        <w:t xml:space="preserve">Charitable Purposes </w:t>
      </w:r>
    </w:p>
    <w:p w14:paraId="251461A5" w14:textId="77777777" w:rsidR="00594034" w:rsidRDefault="00000000">
      <w:pPr>
        <w:ind w:left="-5"/>
      </w:pPr>
      <w:r>
        <w:t xml:space="preserve">The purposes, as recorded in the club’s constitution, are to promote community participation in healthy recreation for the residents of Scone and the surrounding area, by the provision of facilities for playing tennis. </w:t>
      </w:r>
    </w:p>
    <w:p w14:paraId="19F2B3F0" w14:textId="77777777" w:rsidR="00594034" w:rsidRDefault="00000000">
      <w:pPr>
        <w:spacing w:line="259" w:lineRule="auto"/>
        <w:ind w:left="0" w:firstLine="0"/>
        <w:jc w:val="left"/>
      </w:pPr>
      <w:r>
        <w:t xml:space="preserve"> </w:t>
      </w:r>
    </w:p>
    <w:p w14:paraId="0EEDAC1F" w14:textId="77777777" w:rsidR="00594034" w:rsidRDefault="00000000">
      <w:pPr>
        <w:pStyle w:val="Heading1"/>
        <w:ind w:left="-5"/>
      </w:pPr>
      <w:r>
        <w:t xml:space="preserve">Activities and Achievements </w:t>
      </w:r>
    </w:p>
    <w:p w14:paraId="72AB792B" w14:textId="77777777" w:rsidR="005076AD" w:rsidRDefault="005076AD">
      <w:pPr>
        <w:spacing w:line="259" w:lineRule="auto"/>
        <w:ind w:left="0" w:firstLine="0"/>
        <w:jc w:val="left"/>
      </w:pPr>
    </w:p>
    <w:p w14:paraId="39C337F4" w14:textId="648A6748" w:rsidR="005076AD" w:rsidRDefault="005076AD">
      <w:pPr>
        <w:spacing w:line="259" w:lineRule="auto"/>
        <w:ind w:left="0" w:firstLine="0"/>
        <w:jc w:val="left"/>
      </w:pPr>
      <w:r>
        <w:t xml:space="preserve">We had our three main courts, posts and nets replaced, refurbished our </w:t>
      </w:r>
      <w:r w:rsidR="00A33BE0">
        <w:t>mini court</w:t>
      </w:r>
      <w:r>
        <w:t>, had a smart gate installed and painted the clubhouse.  We also extended our courts and clubhouse lease to November 2040</w:t>
      </w:r>
    </w:p>
    <w:p w14:paraId="4EF0E200" w14:textId="4CA50B33" w:rsidR="00594034" w:rsidRDefault="00000000">
      <w:pPr>
        <w:spacing w:line="259" w:lineRule="auto"/>
        <w:ind w:left="0" w:firstLine="0"/>
        <w:jc w:val="left"/>
      </w:pPr>
      <w:r>
        <w:t xml:space="preserve"> </w:t>
      </w:r>
    </w:p>
    <w:p w14:paraId="0A1AF172" w14:textId="5C1672A7" w:rsidR="00594034" w:rsidRDefault="005076AD">
      <w:pPr>
        <w:ind w:left="-5"/>
      </w:pPr>
      <w:r>
        <w:t>Adult m</w:t>
      </w:r>
      <w:r w:rsidR="00403F82">
        <w:t xml:space="preserve">embership numbers were </w:t>
      </w:r>
      <w:r>
        <w:t>u</w:t>
      </w:r>
      <w:r w:rsidR="00403F82">
        <w:t xml:space="preserve">p </w:t>
      </w:r>
      <w:r w:rsidR="00614DEE">
        <w:t xml:space="preserve">by </w:t>
      </w:r>
      <w:r>
        <w:t>24</w:t>
      </w:r>
      <w:r w:rsidR="00614DEE">
        <w:t xml:space="preserve"> </w:t>
      </w:r>
      <w:r w:rsidR="00403F82">
        <w:t xml:space="preserve">to </w:t>
      </w:r>
      <w:r>
        <w:t>70</w:t>
      </w:r>
      <w:r w:rsidR="00403F82">
        <w:t xml:space="preserve"> </w:t>
      </w:r>
      <w:r>
        <w:t>but</w:t>
      </w:r>
      <w:r w:rsidR="00403F82">
        <w:t xml:space="preserve"> </w:t>
      </w:r>
      <w:r>
        <w:t>the</w:t>
      </w:r>
      <w:r w:rsidR="00FC21C3">
        <w:t xml:space="preserve"> </w:t>
      </w:r>
      <w:r>
        <w:t>j</w:t>
      </w:r>
      <w:r w:rsidR="00403F82">
        <w:t>unior members</w:t>
      </w:r>
      <w:r>
        <w:t>hip</w:t>
      </w:r>
      <w:r w:rsidR="00403F82">
        <w:t xml:space="preserve"> </w:t>
      </w:r>
      <w:r>
        <w:t xml:space="preserve">fell from </w:t>
      </w:r>
      <w:r w:rsidR="00FA7378">
        <w:t>25</w:t>
      </w:r>
      <w:r w:rsidR="00FC21C3">
        <w:t xml:space="preserve"> </w:t>
      </w:r>
      <w:r>
        <w:t xml:space="preserve">to 9 </w:t>
      </w:r>
      <w:r w:rsidR="00FC21C3">
        <w:t>across</w:t>
      </w:r>
      <w:r w:rsidR="00403F82">
        <w:t xml:space="preserve"> the various membership categories. </w:t>
      </w:r>
      <w:r>
        <w:t>The Adult improvement was partly due to recruitment initiatives and the installation of new courts which are much less slippy and offer more predictable and competitive play</w:t>
      </w:r>
      <w:r w:rsidR="00FA7378">
        <w:t>.</w:t>
      </w:r>
      <w:r>
        <w:t xml:space="preserve"> [Junior coaching numbers were at reasonable </w:t>
      </w:r>
      <w:proofErr w:type="gramStart"/>
      <w:r>
        <w:t>levels</w:t>
      </w:r>
      <w:proofErr w:type="gramEnd"/>
      <w:r>
        <w:t xml:space="preserve"> but this did not translate into members this year.]</w:t>
      </w:r>
    </w:p>
    <w:p w14:paraId="46AD54EA" w14:textId="77777777" w:rsidR="00594034" w:rsidRDefault="00000000">
      <w:pPr>
        <w:spacing w:line="259" w:lineRule="auto"/>
        <w:ind w:left="0" w:firstLine="0"/>
        <w:jc w:val="left"/>
      </w:pPr>
      <w:r>
        <w:t xml:space="preserve"> </w:t>
      </w:r>
    </w:p>
    <w:p w14:paraId="029F7F2F" w14:textId="5B99D2ED" w:rsidR="00594034" w:rsidRDefault="00000000">
      <w:pPr>
        <w:ind w:left="-5"/>
      </w:pPr>
      <w:r>
        <w:t xml:space="preserve">We entered </w:t>
      </w:r>
      <w:r w:rsidR="005076AD">
        <w:t xml:space="preserve">ladies, </w:t>
      </w:r>
      <w:proofErr w:type="spellStart"/>
      <w:r w:rsidR="005076AD">
        <w:t>mens</w:t>
      </w:r>
      <w:proofErr w:type="spellEnd"/>
      <w:r w:rsidR="005076AD">
        <w:t xml:space="preserve"> and mixed </w:t>
      </w:r>
      <w:r>
        <w:t xml:space="preserve">teams in local and regional competitive leagues, with the aim of providing the opportunity to play competitive tennis to </w:t>
      </w:r>
      <w:r w:rsidR="005076AD">
        <w:t xml:space="preserve">all </w:t>
      </w:r>
      <w:r>
        <w:t xml:space="preserve">those who wished to participate. The number of </w:t>
      </w:r>
      <w:r w:rsidR="00FC21C3">
        <w:t xml:space="preserve">men </w:t>
      </w:r>
      <w:r>
        <w:t xml:space="preserve">teams competing </w:t>
      </w:r>
      <w:r w:rsidR="005076AD">
        <w:t>increased,</w:t>
      </w:r>
      <w:r w:rsidR="00403F82">
        <w:t xml:space="preserve"> </w:t>
      </w:r>
      <w:r w:rsidR="005076AD">
        <w:t>and the first team won promotion in the Tennis Tayside league</w:t>
      </w:r>
      <w:r>
        <w:t xml:space="preserve">. </w:t>
      </w:r>
      <w:r w:rsidR="00FC21C3">
        <w:t>W</w:t>
      </w:r>
      <w:r>
        <w:t xml:space="preserve">e held </w:t>
      </w:r>
      <w:r w:rsidR="00403F82">
        <w:t xml:space="preserve">the same number of </w:t>
      </w:r>
      <w:r>
        <w:t xml:space="preserve">club social events </w:t>
      </w:r>
      <w:r w:rsidR="00FC21C3">
        <w:t>this year and ran</w:t>
      </w:r>
      <w:r>
        <w:t xml:space="preserve"> successfull internal club competitions and </w:t>
      </w:r>
      <w:r w:rsidR="00403F82">
        <w:t xml:space="preserve">more </w:t>
      </w:r>
      <w:r>
        <w:t>coaching for both adult and junior. We also see a</w:t>
      </w:r>
      <w:r w:rsidR="00403F82">
        <w:t>n increased</w:t>
      </w:r>
      <w:r>
        <w:t xml:space="preserve"> level of usage by members of the community using our courts on a pay per play basis</w:t>
      </w:r>
      <w:r w:rsidR="005076AD">
        <w:t xml:space="preserve"> which can now be booked online, and lights can be operated automatically in the evenings.</w:t>
      </w:r>
    </w:p>
    <w:p w14:paraId="3BDEF050" w14:textId="77777777" w:rsidR="00594034" w:rsidRDefault="00000000">
      <w:pPr>
        <w:spacing w:line="259" w:lineRule="auto"/>
        <w:ind w:left="0" w:firstLine="0"/>
        <w:jc w:val="left"/>
      </w:pPr>
      <w:r>
        <w:t xml:space="preserve"> </w:t>
      </w:r>
    </w:p>
    <w:p w14:paraId="72B5F66B" w14:textId="77777777" w:rsidR="00594034" w:rsidRDefault="00000000">
      <w:pPr>
        <w:spacing w:line="259" w:lineRule="auto"/>
        <w:ind w:left="0" w:firstLine="0"/>
        <w:jc w:val="left"/>
      </w:pPr>
      <w:r>
        <w:t xml:space="preserve"> </w:t>
      </w:r>
    </w:p>
    <w:p w14:paraId="49BB510B" w14:textId="77777777" w:rsidR="00594034" w:rsidRDefault="00000000">
      <w:pPr>
        <w:ind w:left="-5"/>
      </w:pPr>
      <w:r>
        <w:t xml:space="preserve">The LTA </w:t>
      </w:r>
      <w:proofErr w:type="spellStart"/>
      <w:r>
        <w:t>Clubspark</w:t>
      </w:r>
      <w:proofErr w:type="spellEnd"/>
      <w:r>
        <w:t xml:space="preserve"> administration system provides a comprehensive membership system, flexible booking system for members and visitors, club and coach websites, and the ability to </w:t>
      </w:r>
      <w:r>
        <w:lastRenderedPageBreak/>
        <w:t xml:space="preserve">market the club and its facilities. The </w:t>
      </w:r>
      <w:proofErr w:type="spellStart"/>
      <w:r>
        <w:t>Clubspark</w:t>
      </w:r>
      <w:proofErr w:type="spellEnd"/>
      <w:r>
        <w:t xml:space="preserve"> membership module is linked to the Stripe financial system, providing the facility for non-members to pay court fees online. </w:t>
      </w:r>
    </w:p>
    <w:p w14:paraId="3220FBAC" w14:textId="77777777" w:rsidR="00594034" w:rsidRDefault="00000000">
      <w:pPr>
        <w:spacing w:line="259" w:lineRule="auto"/>
        <w:ind w:left="0" w:firstLine="0"/>
        <w:jc w:val="left"/>
      </w:pPr>
      <w:r>
        <w:t xml:space="preserve"> </w:t>
      </w:r>
    </w:p>
    <w:p w14:paraId="3663C5CF" w14:textId="077CDD3D" w:rsidR="00594034" w:rsidRDefault="00000000">
      <w:pPr>
        <w:ind w:left="-5"/>
      </w:pPr>
      <w:r>
        <w:t xml:space="preserve">The club has full registration with the national governing body, the Lawn Tennis Association, and silver accreditation with the local Perth and Kinross PACES scheme, ensuring that it complies with the various policies, </w:t>
      </w:r>
      <w:r w:rsidR="005076AD">
        <w:t>procedures,</w:t>
      </w:r>
      <w:r>
        <w:t xml:space="preserve"> and responsibilities in respect of the club facilities and its members.  </w:t>
      </w:r>
      <w:r w:rsidR="005076AD">
        <w:t>[</w:t>
      </w:r>
      <w:r>
        <w:t>Our safeguarding policies and their implementation were audited by Tennis Scotland</w:t>
      </w:r>
      <w:r w:rsidR="005076AD">
        <w:t>]</w:t>
      </w:r>
      <w:r>
        <w:t xml:space="preserve">, with recommendations enabling us to further enhance our procedures, </w:t>
      </w:r>
    </w:p>
    <w:p w14:paraId="2CA86540" w14:textId="77777777" w:rsidR="00594034" w:rsidRDefault="00000000">
      <w:pPr>
        <w:spacing w:line="259" w:lineRule="auto"/>
        <w:ind w:left="0" w:firstLine="0"/>
        <w:jc w:val="left"/>
      </w:pPr>
      <w:r>
        <w:t xml:space="preserve"> </w:t>
      </w:r>
    </w:p>
    <w:p w14:paraId="534113ED" w14:textId="77777777" w:rsidR="00594034" w:rsidRDefault="00000000">
      <w:pPr>
        <w:pStyle w:val="Heading1"/>
        <w:ind w:left="-5"/>
      </w:pPr>
      <w:r>
        <w:t xml:space="preserve">Financial Review </w:t>
      </w:r>
    </w:p>
    <w:p w14:paraId="02A65679" w14:textId="416829F9" w:rsidR="00594034" w:rsidRDefault="005076AD">
      <w:pPr>
        <w:spacing w:after="243"/>
        <w:ind w:left="-5"/>
      </w:pPr>
      <w:r>
        <w:t>With refurbishment expenses of over £11,00 compared with a more normal £2000 to £4000 t</w:t>
      </w:r>
      <w:r w:rsidR="00000000">
        <w:t xml:space="preserve">he club made </w:t>
      </w:r>
      <w:r>
        <w:t>overall loss of £6,600</w:t>
      </w:r>
      <w:r w:rsidR="00000000">
        <w:t xml:space="preserve"> in 202</w:t>
      </w:r>
      <w:r>
        <w:t>4</w:t>
      </w:r>
      <w:r w:rsidR="00000000">
        <w:t>/2</w:t>
      </w:r>
      <w:r>
        <w:t>5</w:t>
      </w:r>
      <w:r w:rsidR="00000000">
        <w:t xml:space="preserve">, with the current assets of the club </w:t>
      </w:r>
      <w:r>
        <w:t>de</w:t>
      </w:r>
      <w:r w:rsidR="00000000">
        <w:t>creasing to £</w:t>
      </w:r>
      <w:r>
        <w:t>48,630</w:t>
      </w:r>
      <w:r w:rsidR="00000000">
        <w:t>.</w:t>
      </w:r>
      <w:r w:rsidR="00000000">
        <w:rPr>
          <w:b/>
        </w:rPr>
        <w:t xml:space="preserve"> </w:t>
      </w:r>
    </w:p>
    <w:p w14:paraId="42501E99" w14:textId="77777777" w:rsidR="00594034" w:rsidRDefault="00000000">
      <w:pPr>
        <w:spacing w:after="4" w:line="265" w:lineRule="auto"/>
        <w:ind w:left="-5"/>
        <w:jc w:val="left"/>
      </w:pPr>
      <w:r>
        <w:rPr>
          <w:b/>
        </w:rPr>
        <w:t xml:space="preserve">Trustees Remuneration and Expenses </w:t>
      </w:r>
    </w:p>
    <w:p w14:paraId="16B2A7BB" w14:textId="77777777" w:rsidR="00594034" w:rsidRDefault="00000000">
      <w:pPr>
        <w:spacing w:after="207"/>
        <w:ind w:left="-5"/>
      </w:pPr>
      <w:r>
        <w:t xml:space="preserve">The Trustees did not receive any remuneration or general expenses during the year. </w:t>
      </w:r>
    </w:p>
    <w:p w14:paraId="5ED97ABD" w14:textId="77777777" w:rsidR="00594034" w:rsidRDefault="00000000">
      <w:pPr>
        <w:pStyle w:val="Heading1"/>
        <w:ind w:left="-5"/>
      </w:pPr>
      <w:r>
        <w:t xml:space="preserve">Reserves </w:t>
      </w:r>
    </w:p>
    <w:p w14:paraId="6FD65E58" w14:textId="7D1CDE78" w:rsidR="003C7097" w:rsidRDefault="00000000">
      <w:pPr>
        <w:ind w:left="-5"/>
      </w:pPr>
      <w:r>
        <w:t>The club held unrestricted funds of £</w:t>
      </w:r>
      <w:r w:rsidR="005076AD">
        <w:t>48,630</w:t>
      </w:r>
      <w:r>
        <w:t xml:space="preserve">, and no restricted funds, at the end of the financial year.  </w:t>
      </w:r>
    </w:p>
    <w:p w14:paraId="394DC2BE" w14:textId="77777777" w:rsidR="005076AD" w:rsidRDefault="005076AD">
      <w:pPr>
        <w:ind w:left="-5"/>
      </w:pPr>
    </w:p>
    <w:p w14:paraId="0972BE7F" w14:textId="77777777" w:rsidR="003C7097" w:rsidRDefault="003C7097">
      <w:pPr>
        <w:ind w:left="-5"/>
      </w:pPr>
    </w:p>
    <w:p w14:paraId="0F3A90AB" w14:textId="4774B31B" w:rsidR="003C7097" w:rsidRPr="003C7097" w:rsidRDefault="003C7097">
      <w:pPr>
        <w:ind w:left="-5"/>
        <w:rPr>
          <w:b/>
          <w:bCs/>
        </w:rPr>
      </w:pPr>
      <w:r w:rsidRPr="003C7097">
        <w:rPr>
          <w:b/>
          <w:bCs/>
        </w:rPr>
        <w:t>Looking forward</w:t>
      </w:r>
    </w:p>
    <w:p w14:paraId="22F42BBC" w14:textId="72ABE336" w:rsidR="00594034" w:rsidRDefault="005076AD" w:rsidP="003C7097">
      <w:pPr>
        <w:ind w:left="-5"/>
      </w:pPr>
      <w:r>
        <w:t>T</w:t>
      </w:r>
      <w:r w:rsidR="008D02C0">
        <w:t xml:space="preserve">he club </w:t>
      </w:r>
      <w:r>
        <w:t xml:space="preserve">is </w:t>
      </w:r>
      <w:r w:rsidR="008D02C0">
        <w:t xml:space="preserve">well positioned </w:t>
      </w:r>
      <w:r>
        <w:t xml:space="preserve">to support initiatives to increase membership and participation as well </w:t>
      </w:r>
      <w:r w:rsidR="008D02C0">
        <w:t>for any future required works</w:t>
      </w:r>
      <w:r>
        <w:t xml:space="preserve"> such as possible lighting upgrades.</w:t>
      </w:r>
    </w:p>
    <w:p w14:paraId="5EAC6CF8" w14:textId="77777777" w:rsidR="005076AD" w:rsidRDefault="005076AD" w:rsidP="003C7097">
      <w:pPr>
        <w:ind w:left="-5"/>
      </w:pPr>
    </w:p>
    <w:p w14:paraId="1D692B51" w14:textId="77777777" w:rsidR="005076AD" w:rsidRDefault="005076AD" w:rsidP="003C7097">
      <w:pPr>
        <w:ind w:left="-5"/>
      </w:pPr>
    </w:p>
    <w:p w14:paraId="79051A24" w14:textId="77777777" w:rsidR="005076AD" w:rsidRDefault="005076AD" w:rsidP="003C7097">
      <w:pPr>
        <w:ind w:left="-5"/>
      </w:pPr>
    </w:p>
    <w:p w14:paraId="0C3E9614" w14:textId="77777777" w:rsidR="00594034" w:rsidRDefault="00000000">
      <w:pPr>
        <w:spacing w:line="259" w:lineRule="auto"/>
        <w:ind w:left="0" w:firstLine="0"/>
        <w:jc w:val="left"/>
      </w:pPr>
      <w:r>
        <w:t xml:space="preserve"> </w:t>
      </w:r>
    </w:p>
    <w:p w14:paraId="610D5A50" w14:textId="5952EDA0" w:rsidR="008D02C0" w:rsidRDefault="00000000" w:rsidP="008D02C0">
      <w:pPr>
        <w:spacing w:after="114" w:line="265" w:lineRule="auto"/>
        <w:ind w:left="-5"/>
        <w:jc w:val="left"/>
        <w:rPr>
          <w:b/>
        </w:rPr>
      </w:pPr>
      <w:r>
        <w:rPr>
          <w:b/>
        </w:rPr>
        <w:t>Approved by the Trustees and signed on their behalf.</w:t>
      </w:r>
    </w:p>
    <w:p w14:paraId="219CBBFE" w14:textId="4334B254" w:rsidR="008D02C0" w:rsidRPr="008D02C0" w:rsidRDefault="0025065E" w:rsidP="008D02C0">
      <w:pPr>
        <w:pStyle w:val="Heading1"/>
        <w:spacing w:after="7170"/>
        <w:ind w:left="-5"/>
      </w:pPr>
      <w:r>
        <w:lastRenderedPageBreak/>
        <w:t xml:space="preserve">Paul Cunningham </w:t>
      </w:r>
      <w:r w:rsidR="008D02C0">
        <w:t>1st</w:t>
      </w:r>
      <w:r>
        <w:t xml:space="preserve"> </w:t>
      </w:r>
      <w:r w:rsidR="008D02C0">
        <w:t>Dec</w:t>
      </w:r>
      <w:r>
        <w:t>ember 202</w:t>
      </w:r>
      <w:r w:rsidR="008D02C0">
        <w:t>4</w:t>
      </w:r>
      <w:r>
        <w:t xml:space="preserve"> </w:t>
      </w:r>
    </w:p>
    <w:p w14:paraId="5217E361" w14:textId="4C6491A0" w:rsidR="00594034" w:rsidRDefault="00000000" w:rsidP="008D02C0">
      <w:pPr>
        <w:spacing w:line="259" w:lineRule="auto"/>
        <w:ind w:left="38" w:firstLine="0"/>
        <w:jc w:val="center"/>
      </w:pPr>
      <w:r>
        <w:rPr>
          <w:rFonts w:ascii="Calibri" w:eastAsia="Calibri" w:hAnsi="Calibri" w:cs="Calibri"/>
          <w:sz w:val="20"/>
        </w:rPr>
        <w:t xml:space="preserve"> </w:t>
      </w:r>
    </w:p>
    <w:sectPr w:rsidR="00594034">
      <w:pgSz w:w="11906" w:h="16838"/>
      <w:pgMar w:top="1456" w:right="1421" w:bottom="332"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34"/>
    <w:rsid w:val="00241EC9"/>
    <w:rsid w:val="0025065E"/>
    <w:rsid w:val="003C7097"/>
    <w:rsid w:val="00403F82"/>
    <w:rsid w:val="005076AD"/>
    <w:rsid w:val="00594034"/>
    <w:rsid w:val="00614DEE"/>
    <w:rsid w:val="006422A1"/>
    <w:rsid w:val="007F4FCC"/>
    <w:rsid w:val="008D02C0"/>
    <w:rsid w:val="009A7E8A"/>
    <w:rsid w:val="00A33BE0"/>
    <w:rsid w:val="00AE1A7C"/>
    <w:rsid w:val="00C47BBA"/>
    <w:rsid w:val="00C83BCB"/>
    <w:rsid w:val="00FA7378"/>
    <w:rsid w:val="00FC2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DFC00E"/>
  <w15:docId w15:val="{B22A2961-6970-0742-B854-9EFA9D74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4" w:line="265"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F3AF5ED-F52F-483B-91B0-E40D1EB7233A}"/>
</file>

<file path=customXml/itemProps2.xml><?xml version="1.0" encoding="utf-8"?>
<ds:datastoreItem xmlns:ds="http://schemas.openxmlformats.org/officeDocument/2006/customXml" ds:itemID="{F3CB1F94-CF81-4DA2-A2CC-50EE8930A7A7}"/>
</file>

<file path=customXml/itemProps3.xml><?xml version="1.0" encoding="utf-8"?>
<ds:datastoreItem xmlns:ds="http://schemas.openxmlformats.org/officeDocument/2006/customXml" ds:itemID="{71082F09-C672-44F6-99C5-18337411E8BF}"/>
</file>

<file path=docProps/app.xml><?xml version="1.0" encoding="utf-8"?>
<Properties xmlns="http://schemas.openxmlformats.org/officeDocument/2006/extended-properties" xmlns:vt="http://schemas.openxmlformats.org/officeDocument/2006/docPropsVTypes">
  <Template>Normal.dotm</Template>
  <TotalTime>46</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STC - OSCR Annual Report - 25 Nov 2022.docx</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STC - OSCR Annual Report - 25 Nov 2022.docx</dc:title>
  <dc:subject/>
  <dc:creator>paul cunningham</dc:creator>
  <cp:keywords/>
  <cp:lastModifiedBy>paul cunningham</cp:lastModifiedBy>
  <cp:revision>6</cp:revision>
  <dcterms:created xsi:type="dcterms:W3CDTF">2024-11-16T19:47:00Z</dcterms:created>
  <dcterms:modified xsi:type="dcterms:W3CDTF">2025-10-23T21:58:00Z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