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25F0" w14:textId="77777777" w:rsidR="0053312D" w:rsidRPr="00605938" w:rsidRDefault="00840245" w:rsidP="004544CF">
      <w:pPr>
        <w:pStyle w:val="CalibriTitle"/>
        <w:jc w:val="center"/>
      </w:pPr>
      <w:r w:rsidRPr="00605938">
        <w:t>Stanley Development Trust</w:t>
      </w:r>
    </w:p>
    <w:p w14:paraId="6242897F" w14:textId="77777777" w:rsidR="00AA3EB5" w:rsidRDefault="00AA3EB5" w:rsidP="00AA3EB5">
      <w:pPr>
        <w:spacing w:after="120"/>
        <w:jc w:val="center"/>
        <w:rPr>
          <w:rFonts w:asciiTheme="majorHAnsi" w:hAnsiTheme="majorHAnsi" w:cstheme="majorHAnsi"/>
          <w:b/>
          <w:bCs/>
          <w:sz w:val="28"/>
          <w:szCs w:val="28"/>
        </w:rPr>
      </w:pPr>
    </w:p>
    <w:p w14:paraId="2F27C421" w14:textId="77777777" w:rsidR="00AA3EB5" w:rsidRDefault="00AA3EB5" w:rsidP="00AA3EB5">
      <w:pPr>
        <w:spacing w:after="120"/>
        <w:jc w:val="center"/>
        <w:rPr>
          <w:rFonts w:asciiTheme="majorHAnsi" w:hAnsiTheme="majorHAnsi" w:cstheme="majorHAnsi"/>
          <w:b/>
          <w:bCs/>
          <w:sz w:val="28"/>
          <w:szCs w:val="28"/>
        </w:rPr>
      </w:pPr>
    </w:p>
    <w:p w14:paraId="25F45D87" w14:textId="2DA1B19E" w:rsidR="0053312D" w:rsidRPr="00AA3EB5" w:rsidRDefault="00840245" w:rsidP="00AA3EB5">
      <w:pPr>
        <w:spacing w:after="120"/>
        <w:jc w:val="center"/>
        <w:rPr>
          <w:rFonts w:asciiTheme="majorHAnsi" w:hAnsiTheme="majorHAnsi" w:cstheme="majorHAnsi"/>
          <w:b/>
          <w:bCs/>
          <w:sz w:val="36"/>
          <w:szCs w:val="36"/>
        </w:rPr>
      </w:pPr>
      <w:r w:rsidRPr="00AA3EB5">
        <w:rPr>
          <w:rFonts w:asciiTheme="majorHAnsi" w:hAnsiTheme="majorHAnsi" w:cstheme="majorHAnsi"/>
          <w:b/>
          <w:bCs/>
          <w:sz w:val="36"/>
          <w:szCs w:val="36"/>
        </w:rPr>
        <w:t>Annual Report and Financial Statements</w:t>
      </w:r>
    </w:p>
    <w:p w14:paraId="5BFA078E" w14:textId="0659F12C" w:rsidR="00AA3EB5" w:rsidRPr="00AA3EB5" w:rsidRDefault="00840245" w:rsidP="00AA3EB5">
      <w:pPr>
        <w:jc w:val="center"/>
        <w:rPr>
          <w:rFonts w:asciiTheme="majorHAnsi" w:hAnsiTheme="majorHAnsi" w:cstheme="majorHAnsi"/>
          <w:b/>
          <w:bCs/>
          <w:sz w:val="36"/>
          <w:szCs w:val="36"/>
        </w:rPr>
      </w:pPr>
      <w:r w:rsidRPr="00AA3EB5">
        <w:rPr>
          <w:rFonts w:asciiTheme="majorHAnsi" w:hAnsiTheme="majorHAnsi" w:cstheme="majorHAnsi"/>
          <w:b/>
          <w:bCs/>
          <w:sz w:val="36"/>
          <w:szCs w:val="36"/>
        </w:rPr>
        <w:t>For the year ended 30 June 2025</w:t>
      </w:r>
    </w:p>
    <w:p w14:paraId="13BD6B67" w14:textId="77777777" w:rsidR="00AA3EB5" w:rsidRDefault="00AA3EB5">
      <w:pPr>
        <w:rPr>
          <w:rFonts w:asciiTheme="majorHAnsi" w:hAnsiTheme="majorHAnsi" w:cstheme="majorHAnsi"/>
          <w:sz w:val="24"/>
          <w:szCs w:val="24"/>
        </w:rPr>
      </w:pPr>
    </w:p>
    <w:p w14:paraId="51841953" w14:textId="77777777" w:rsidR="00AA3EB5" w:rsidRPr="00605938" w:rsidRDefault="00AA3EB5">
      <w:pPr>
        <w:rPr>
          <w:rFonts w:asciiTheme="majorHAnsi" w:hAnsiTheme="majorHAnsi" w:cstheme="majorHAnsi"/>
          <w:sz w:val="24"/>
          <w:szCs w:val="24"/>
        </w:rPr>
      </w:pPr>
    </w:p>
    <w:p w14:paraId="1B2BE470" w14:textId="7F095D0E" w:rsidR="00D50BCC" w:rsidRPr="00605938" w:rsidRDefault="00D50BCC" w:rsidP="00AA3EB5">
      <w:pPr>
        <w:jc w:val="center"/>
        <w:rPr>
          <w:rFonts w:asciiTheme="majorHAnsi" w:hAnsiTheme="majorHAnsi" w:cstheme="majorHAnsi"/>
          <w:sz w:val="24"/>
          <w:szCs w:val="24"/>
        </w:rPr>
      </w:pPr>
      <w:r w:rsidRPr="00605938">
        <w:rPr>
          <w:rFonts w:asciiTheme="majorHAnsi" w:hAnsiTheme="majorHAnsi" w:cstheme="majorHAnsi"/>
          <w:noProof/>
          <w:sz w:val="24"/>
          <w:szCs w:val="24"/>
        </w:rPr>
        <w:drawing>
          <wp:inline distT="0" distB="0" distL="0" distR="0" wp14:anchorId="2543DCD2" wp14:editId="4B602E19">
            <wp:extent cx="3938117" cy="2943225"/>
            <wp:effectExtent l="0" t="0" r="5715" b="0"/>
            <wp:docPr id="1673990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90001" name="Picture 1673990001"/>
                    <pic:cNvPicPr/>
                  </pic:nvPicPr>
                  <pic:blipFill>
                    <a:blip r:embed="rId9"/>
                    <a:stretch>
                      <a:fillRect/>
                    </a:stretch>
                  </pic:blipFill>
                  <pic:spPr>
                    <a:xfrm>
                      <a:off x="0" y="0"/>
                      <a:ext cx="3943521" cy="2947264"/>
                    </a:xfrm>
                    <a:prstGeom prst="rect">
                      <a:avLst/>
                    </a:prstGeom>
                  </pic:spPr>
                </pic:pic>
              </a:graphicData>
            </a:graphic>
          </wp:inline>
        </w:drawing>
      </w:r>
    </w:p>
    <w:p w14:paraId="2FCCD7FB" w14:textId="77777777" w:rsidR="00D50BCC" w:rsidRDefault="00D50BCC">
      <w:pPr>
        <w:rPr>
          <w:rFonts w:asciiTheme="majorHAnsi" w:hAnsiTheme="majorHAnsi" w:cstheme="majorHAnsi"/>
          <w:sz w:val="24"/>
          <w:szCs w:val="24"/>
        </w:rPr>
      </w:pPr>
    </w:p>
    <w:p w14:paraId="67C6167A" w14:textId="77777777" w:rsidR="00AA3EB5" w:rsidRDefault="00AA3EB5">
      <w:pPr>
        <w:rPr>
          <w:rFonts w:asciiTheme="majorHAnsi" w:hAnsiTheme="majorHAnsi" w:cstheme="majorHAnsi"/>
          <w:sz w:val="24"/>
          <w:szCs w:val="24"/>
        </w:rPr>
      </w:pPr>
    </w:p>
    <w:p w14:paraId="382ACB72" w14:textId="77777777" w:rsidR="00AA3EB5" w:rsidRPr="00605938" w:rsidRDefault="00AA3EB5">
      <w:pPr>
        <w:rPr>
          <w:rFonts w:asciiTheme="majorHAnsi" w:hAnsiTheme="majorHAnsi" w:cstheme="majorHAnsi"/>
          <w:sz w:val="24"/>
          <w:szCs w:val="24"/>
        </w:rPr>
      </w:pPr>
    </w:p>
    <w:p w14:paraId="61B3F827" w14:textId="77777777" w:rsidR="0053312D" w:rsidRPr="00605938" w:rsidRDefault="00840245" w:rsidP="00AA3EB5">
      <w:pPr>
        <w:jc w:val="center"/>
        <w:rPr>
          <w:rFonts w:asciiTheme="majorHAnsi" w:hAnsiTheme="majorHAnsi" w:cstheme="majorHAnsi"/>
          <w:sz w:val="24"/>
          <w:szCs w:val="24"/>
        </w:rPr>
      </w:pPr>
      <w:r w:rsidRPr="00605938">
        <w:rPr>
          <w:rFonts w:asciiTheme="majorHAnsi" w:hAnsiTheme="majorHAnsi" w:cstheme="majorHAnsi"/>
          <w:b/>
          <w:sz w:val="24"/>
          <w:szCs w:val="24"/>
        </w:rPr>
        <w:t xml:space="preserve">Company registration number: </w:t>
      </w:r>
      <w:r w:rsidRPr="00605938">
        <w:rPr>
          <w:rFonts w:asciiTheme="majorHAnsi" w:hAnsiTheme="majorHAnsi" w:cstheme="majorHAnsi"/>
          <w:sz w:val="24"/>
          <w:szCs w:val="24"/>
        </w:rPr>
        <w:t>SC345363</w:t>
      </w:r>
    </w:p>
    <w:p w14:paraId="5043C7E9" w14:textId="77777777" w:rsidR="0053312D" w:rsidRPr="00605938" w:rsidRDefault="00840245" w:rsidP="00AA3EB5">
      <w:pPr>
        <w:jc w:val="center"/>
        <w:rPr>
          <w:rFonts w:asciiTheme="majorHAnsi" w:hAnsiTheme="majorHAnsi" w:cstheme="majorHAnsi"/>
          <w:sz w:val="24"/>
          <w:szCs w:val="24"/>
        </w:rPr>
      </w:pPr>
      <w:r w:rsidRPr="00605938">
        <w:rPr>
          <w:rFonts w:asciiTheme="majorHAnsi" w:hAnsiTheme="majorHAnsi" w:cstheme="majorHAnsi"/>
          <w:b/>
          <w:sz w:val="24"/>
          <w:szCs w:val="24"/>
        </w:rPr>
        <w:t xml:space="preserve">Charity registration number: </w:t>
      </w:r>
      <w:r w:rsidRPr="00605938">
        <w:rPr>
          <w:rFonts w:asciiTheme="majorHAnsi" w:hAnsiTheme="majorHAnsi" w:cstheme="majorHAnsi"/>
          <w:sz w:val="24"/>
          <w:szCs w:val="24"/>
        </w:rPr>
        <w:t>SC040980</w:t>
      </w:r>
    </w:p>
    <w:p w14:paraId="53590405" w14:textId="13392A79" w:rsidR="009427DC" w:rsidRPr="00605938" w:rsidRDefault="009427DC">
      <w:pPr>
        <w:rPr>
          <w:rFonts w:asciiTheme="majorHAnsi" w:hAnsiTheme="majorHAnsi" w:cstheme="majorHAnsi"/>
          <w:sz w:val="24"/>
          <w:szCs w:val="24"/>
        </w:rPr>
      </w:pPr>
      <w:r w:rsidRPr="00605938">
        <w:rPr>
          <w:rFonts w:asciiTheme="majorHAnsi" w:hAnsiTheme="majorHAnsi" w:cstheme="majorHAnsi"/>
          <w:sz w:val="24"/>
          <w:szCs w:val="24"/>
        </w:rPr>
        <w:br w:type="page"/>
      </w:r>
    </w:p>
    <w:p w14:paraId="131F138A" w14:textId="77777777" w:rsidR="0053312D" w:rsidRPr="00605938" w:rsidRDefault="0053312D">
      <w:pPr>
        <w:rPr>
          <w:rFonts w:asciiTheme="majorHAnsi" w:hAnsiTheme="majorHAnsi" w:cstheme="majorHAnsi"/>
          <w:sz w:val="24"/>
          <w:szCs w:val="24"/>
        </w:rPr>
      </w:pPr>
    </w:p>
    <w:sdt>
      <w:sdtPr>
        <w:rPr>
          <w:rFonts w:asciiTheme="minorHAnsi" w:eastAsiaTheme="minorEastAsia" w:hAnsiTheme="minorHAnsi" w:cstheme="minorBidi"/>
          <w:b w:val="0"/>
          <w:bCs w:val="0"/>
          <w:color w:val="auto"/>
          <w:sz w:val="22"/>
          <w:szCs w:val="22"/>
          <w:lang w:val="en-GB"/>
        </w:rPr>
        <w:id w:val="-909609237"/>
        <w:docPartObj>
          <w:docPartGallery w:val="Table of Contents"/>
          <w:docPartUnique/>
        </w:docPartObj>
      </w:sdtPr>
      <w:sdtEndPr>
        <w:rPr>
          <w:lang w:val="en-US"/>
        </w:rPr>
      </w:sdtEndPr>
      <w:sdtContent>
        <w:p w14:paraId="007E8F60" w14:textId="723B381F" w:rsidR="009D4BB4" w:rsidRDefault="009D4BB4">
          <w:pPr>
            <w:pStyle w:val="TOCHeading"/>
          </w:pPr>
          <w:r>
            <w:rPr>
              <w:lang w:val="en-GB"/>
            </w:rPr>
            <w:t>Table of Contents</w:t>
          </w:r>
        </w:p>
        <w:p w14:paraId="17E28F91" w14:textId="3837C9B2" w:rsidR="00B21FD1" w:rsidRDefault="00CE56D1">
          <w:pPr>
            <w:pStyle w:val="TOC1"/>
            <w:rPr>
              <w:noProof/>
              <w:kern w:val="2"/>
              <w:sz w:val="24"/>
              <w:szCs w:val="24"/>
              <w:lang w:val="en-GB" w:eastAsia="en-GB"/>
              <w14:ligatures w14:val="standardContextual"/>
            </w:rPr>
          </w:pPr>
          <w:r>
            <w:fldChar w:fldCharType="begin"/>
          </w:r>
          <w:r>
            <w:instrText xml:space="preserve"> TOC \o "1-3" \h \z \u </w:instrText>
          </w:r>
          <w:r>
            <w:fldChar w:fldCharType="separate"/>
          </w:r>
          <w:hyperlink w:anchor="_Toc224472041" w:history="1">
            <w:r w:rsidR="00B21FD1" w:rsidRPr="003C3365">
              <w:rPr>
                <w:rStyle w:val="Hyperlink"/>
                <w:noProof/>
              </w:rPr>
              <w:t>Reference and Administrative Details</w:t>
            </w:r>
            <w:r w:rsidR="00B21FD1">
              <w:rPr>
                <w:noProof/>
                <w:webHidden/>
              </w:rPr>
              <w:tab/>
            </w:r>
            <w:r w:rsidR="00B21FD1">
              <w:rPr>
                <w:noProof/>
                <w:webHidden/>
              </w:rPr>
              <w:fldChar w:fldCharType="begin"/>
            </w:r>
            <w:r w:rsidR="00B21FD1">
              <w:rPr>
                <w:noProof/>
                <w:webHidden/>
              </w:rPr>
              <w:instrText xml:space="preserve"> PAGEREF _Toc224472041 \h </w:instrText>
            </w:r>
            <w:r w:rsidR="00B21FD1">
              <w:rPr>
                <w:noProof/>
                <w:webHidden/>
              </w:rPr>
            </w:r>
            <w:r w:rsidR="00B21FD1">
              <w:rPr>
                <w:noProof/>
                <w:webHidden/>
              </w:rPr>
              <w:fldChar w:fldCharType="separate"/>
            </w:r>
            <w:r w:rsidR="00B21FD1">
              <w:rPr>
                <w:noProof/>
                <w:webHidden/>
              </w:rPr>
              <w:t>3</w:t>
            </w:r>
            <w:r w:rsidR="00B21FD1">
              <w:rPr>
                <w:noProof/>
                <w:webHidden/>
              </w:rPr>
              <w:fldChar w:fldCharType="end"/>
            </w:r>
          </w:hyperlink>
        </w:p>
        <w:p w14:paraId="69AA7C80" w14:textId="1FA5FB9B" w:rsidR="00B21FD1" w:rsidRDefault="00B21FD1">
          <w:pPr>
            <w:pStyle w:val="TOC1"/>
            <w:rPr>
              <w:noProof/>
              <w:kern w:val="2"/>
              <w:sz w:val="24"/>
              <w:szCs w:val="24"/>
              <w:lang w:val="en-GB" w:eastAsia="en-GB"/>
              <w14:ligatures w14:val="standardContextual"/>
            </w:rPr>
          </w:pPr>
          <w:hyperlink w:anchor="_Toc224472042" w:history="1">
            <w:r w:rsidRPr="003C3365">
              <w:rPr>
                <w:rStyle w:val="Hyperlink"/>
                <w:noProof/>
              </w:rPr>
              <w:t>Trustees’ Report for the Year Ended 30 June 2025</w:t>
            </w:r>
            <w:r>
              <w:rPr>
                <w:noProof/>
                <w:webHidden/>
              </w:rPr>
              <w:tab/>
            </w:r>
            <w:r>
              <w:rPr>
                <w:noProof/>
                <w:webHidden/>
              </w:rPr>
              <w:fldChar w:fldCharType="begin"/>
            </w:r>
            <w:r>
              <w:rPr>
                <w:noProof/>
                <w:webHidden/>
              </w:rPr>
              <w:instrText xml:space="preserve"> PAGEREF _Toc224472042 \h </w:instrText>
            </w:r>
            <w:r>
              <w:rPr>
                <w:noProof/>
                <w:webHidden/>
              </w:rPr>
            </w:r>
            <w:r>
              <w:rPr>
                <w:noProof/>
                <w:webHidden/>
              </w:rPr>
              <w:fldChar w:fldCharType="separate"/>
            </w:r>
            <w:r>
              <w:rPr>
                <w:noProof/>
                <w:webHidden/>
              </w:rPr>
              <w:t>3</w:t>
            </w:r>
            <w:r>
              <w:rPr>
                <w:noProof/>
                <w:webHidden/>
              </w:rPr>
              <w:fldChar w:fldCharType="end"/>
            </w:r>
          </w:hyperlink>
        </w:p>
        <w:p w14:paraId="4C7717A3" w14:textId="786855C3" w:rsidR="00B21FD1" w:rsidRDefault="00B21FD1">
          <w:pPr>
            <w:pStyle w:val="TOC1"/>
            <w:rPr>
              <w:noProof/>
              <w:kern w:val="2"/>
              <w:sz w:val="24"/>
              <w:szCs w:val="24"/>
              <w:lang w:val="en-GB" w:eastAsia="en-GB"/>
              <w14:ligatures w14:val="standardContextual"/>
            </w:rPr>
          </w:pPr>
          <w:hyperlink w:anchor="_Toc224472043" w:history="1">
            <w:r w:rsidRPr="003C3365">
              <w:rPr>
                <w:rStyle w:val="Hyperlink"/>
                <w:noProof/>
              </w:rPr>
              <w:t>Reference and Administration Details</w:t>
            </w:r>
            <w:r>
              <w:rPr>
                <w:noProof/>
                <w:webHidden/>
              </w:rPr>
              <w:tab/>
            </w:r>
            <w:r>
              <w:rPr>
                <w:noProof/>
                <w:webHidden/>
              </w:rPr>
              <w:fldChar w:fldCharType="begin"/>
            </w:r>
            <w:r>
              <w:rPr>
                <w:noProof/>
                <w:webHidden/>
              </w:rPr>
              <w:instrText xml:space="preserve"> PAGEREF _Toc224472043 \h </w:instrText>
            </w:r>
            <w:r>
              <w:rPr>
                <w:noProof/>
                <w:webHidden/>
              </w:rPr>
            </w:r>
            <w:r>
              <w:rPr>
                <w:noProof/>
                <w:webHidden/>
              </w:rPr>
              <w:fldChar w:fldCharType="separate"/>
            </w:r>
            <w:r>
              <w:rPr>
                <w:noProof/>
                <w:webHidden/>
              </w:rPr>
              <w:t>3</w:t>
            </w:r>
            <w:r>
              <w:rPr>
                <w:noProof/>
                <w:webHidden/>
              </w:rPr>
              <w:fldChar w:fldCharType="end"/>
            </w:r>
          </w:hyperlink>
        </w:p>
        <w:p w14:paraId="0FD29997" w14:textId="378A20B6" w:rsidR="00B21FD1" w:rsidRDefault="00B21FD1">
          <w:pPr>
            <w:pStyle w:val="TOC1"/>
            <w:rPr>
              <w:noProof/>
              <w:kern w:val="2"/>
              <w:sz w:val="24"/>
              <w:szCs w:val="24"/>
              <w:lang w:val="en-GB" w:eastAsia="en-GB"/>
              <w14:ligatures w14:val="standardContextual"/>
            </w:rPr>
          </w:pPr>
          <w:hyperlink w:anchor="_Toc224472044" w:history="1">
            <w:r w:rsidRPr="003C3365">
              <w:rPr>
                <w:rStyle w:val="Hyperlink"/>
                <w:noProof/>
              </w:rPr>
              <w:t>Type of Governing Document</w:t>
            </w:r>
            <w:r>
              <w:rPr>
                <w:noProof/>
                <w:webHidden/>
              </w:rPr>
              <w:tab/>
            </w:r>
            <w:r>
              <w:rPr>
                <w:noProof/>
                <w:webHidden/>
              </w:rPr>
              <w:fldChar w:fldCharType="begin"/>
            </w:r>
            <w:r>
              <w:rPr>
                <w:noProof/>
                <w:webHidden/>
              </w:rPr>
              <w:instrText xml:space="preserve"> PAGEREF _Toc224472044 \h </w:instrText>
            </w:r>
            <w:r>
              <w:rPr>
                <w:noProof/>
                <w:webHidden/>
              </w:rPr>
            </w:r>
            <w:r>
              <w:rPr>
                <w:noProof/>
                <w:webHidden/>
              </w:rPr>
              <w:fldChar w:fldCharType="separate"/>
            </w:r>
            <w:r>
              <w:rPr>
                <w:noProof/>
                <w:webHidden/>
              </w:rPr>
              <w:t>3</w:t>
            </w:r>
            <w:r>
              <w:rPr>
                <w:noProof/>
                <w:webHidden/>
              </w:rPr>
              <w:fldChar w:fldCharType="end"/>
            </w:r>
          </w:hyperlink>
        </w:p>
        <w:p w14:paraId="1D5AF360" w14:textId="5ECBB5B5" w:rsidR="00B21FD1" w:rsidRDefault="00B21FD1">
          <w:pPr>
            <w:pStyle w:val="TOC1"/>
            <w:rPr>
              <w:noProof/>
              <w:kern w:val="2"/>
              <w:sz w:val="24"/>
              <w:szCs w:val="24"/>
              <w:lang w:val="en-GB" w:eastAsia="en-GB"/>
              <w14:ligatures w14:val="standardContextual"/>
            </w:rPr>
          </w:pPr>
          <w:hyperlink w:anchor="_Toc224472045" w:history="1">
            <w:r w:rsidRPr="003C3365">
              <w:rPr>
                <w:rStyle w:val="Hyperlink"/>
                <w:noProof/>
              </w:rPr>
              <w:t>Trustee Recruitment and Appointment</w:t>
            </w:r>
            <w:r>
              <w:rPr>
                <w:noProof/>
                <w:webHidden/>
              </w:rPr>
              <w:tab/>
            </w:r>
            <w:r>
              <w:rPr>
                <w:noProof/>
                <w:webHidden/>
              </w:rPr>
              <w:fldChar w:fldCharType="begin"/>
            </w:r>
            <w:r>
              <w:rPr>
                <w:noProof/>
                <w:webHidden/>
              </w:rPr>
              <w:instrText xml:space="preserve"> PAGEREF _Toc224472045 \h </w:instrText>
            </w:r>
            <w:r>
              <w:rPr>
                <w:noProof/>
                <w:webHidden/>
              </w:rPr>
            </w:r>
            <w:r>
              <w:rPr>
                <w:noProof/>
                <w:webHidden/>
              </w:rPr>
              <w:fldChar w:fldCharType="separate"/>
            </w:r>
            <w:r>
              <w:rPr>
                <w:noProof/>
                <w:webHidden/>
              </w:rPr>
              <w:t>4</w:t>
            </w:r>
            <w:r>
              <w:rPr>
                <w:noProof/>
                <w:webHidden/>
              </w:rPr>
              <w:fldChar w:fldCharType="end"/>
            </w:r>
          </w:hyperlink>
        </w:p>
        <w:p w14:paraId="45376239" w14:textId="449E917C" w:rsidR="00B21FD1" w:rsidRDefault="00B21FD1">
          <w:pPr>
            <w:pStyle w:val="TOC1"/>
            <w:rPr>
              <w:noProof/>
              <w:kern w:val="2"/>
              <w:sz w:val="24"/>
              <w:szCs w:val="24"/>
              <w:lang w:val="en-GB" w:eastAsia="en-GB"/>
              <w14:ligatures w14:val="standardContextual"/>
            </w:rPr>
          </w:pPr>
          <w:hyperlink w:anchor="_Toc224472046" w:history="1">
            <w:r w:rsidRPr="003C3365">
              <w:rPr>
                <w:rStyle w:val="Hyperlink"/>
                <w:noProof/>
              </w:rPr>
              <w:t>Risk</w:t>
            </w:r>
            <w:r>
              <w:rPr>
                <w:noProof/>
                <w:webHidden/>
              </w:rPr>
              <w:tab/>
            </w:r>
            <w:r>
              <w:rPr>
                <w:noProof/>
                <w:webHidden/>
              </w:rPr>
              <w:fldChar w:fldCharType="begin"/>
            </w:r>
            <w:r>
              <w:rPr>
                <w:noProof/>
                <w:webHidden/>
              </w:rPr>
              <w:instrText xml:space="preserve"> PAGEREF _Toc224472046 \h </w:instrText>
            </w:r>
            <w:r>
              <w:rPr>
                <w:noProof/>
                <w:webHidden/>
              </w:rPr>
            </w:r>
            <w:r>
              <w:rPr>
                <w:noProof/>
                <w:webHidden/>
              </w:rPr>
              <w:fldChar w:fldCharType="separate"/>
            </w:r>
            <w:r>
              <w:rPr>
                <w:noProof/>
                <w:webHidden/>
              </w:rPr>
              <w:t>4</w:t>
            </w:r>
            <w:r>
              <w:rPr>
                <w:noProof/>
                <w:webHidden/>
              </w:rPr>
              <w:fldChar w:fldCharType="end"/>
            </w:r>
          </w:hyperlink>
        </w:p>
        <w:p w14:paraId="78BFEEF5" w14:textId="4329A63A" w:rsidR="00B21FD1" w:rsidRDefault="00B21FD1">
          <w:pPr>
            <w:pStyle w:val="TOC1"/>
            <w:rPr>
              <w:noProof/>
              <w:kern w:val="2"/>
              <w:sz w:val="24"/>
              <w:szCs w:val="24"/>
              <w:lang w:val="en-GB" w:eastAsia="en-GB"/>
              <w14:ligatures w14:val="standardContextual"/>
            </w:rPr>
          </w:pPr>
          <w:hyperlink w:anchor="_Toc224472047" w:history="1">
            <w:r w:rsidRPr="003C3365">
              <w:rPr>
                <w:rStyle w:val="Hyperlink"/>
                <w:noProof/>
              </w:rPr>
              <w:t>Objectives and Activities</w:t>
            </w:r>
            <w:r>
              <w:rPr>
                <w:noProof/>
                <w:webHidden/>
              </w:rPr>
              <w:tab/>
            </w:r>
            <w:r>
              <w:rPr>
                <w:noProof/>
                <w:webHidden/>
              </w:rPr>
              <w:fldChar w:fldCharType="begin"/>
            </w:r>
            <w:r>
              <w:rPr>
                <w:noProof/>
                <w:webHidden/>
              </w:rPr>
              <w:instrText xml:space="preserve"> PAGEREF _Toc224472047 \h </w:instrText>
            </w:r>
            <w:r>
              <w:rPr>
                <w:noProof/>
                <w:webHidden/>
              </w:rPr>
            </w:r>
            <w:r>
              <w:rPr>
                <w:noProof/>
                <w:webHidden/>
              </w:rPr>
              <w:fldChar w:fldCharType="separate"/>
            </w:r>
            <w:r>
              <w:rPr>
                <w:noProof/>
                <w:webHidden/>
              </w:rPr>
              <w:t>4</w:t>
            </w:r>
            <w:r>
              <w:rPr>
                <w:noProof/>
                <w:webHidden/>
              </w:rPr>
              <w:fldChar w:fldCharType="end"/>
            </w:r>
          </w:hyperlink>
        </w:p>
        <w:p w14:paraId="763F2D6E" w14:textId="7B8EFF7E" w:rsidR="00B21FD1" w:rsidRDefault="00B21FD1">
          <w:pPr>
            <w:pStyle w:val="TOC1"/>
            <w:rPr>
              <w:noProof/>
              <w:kern w:val="2"/>
              <w:sz w:val="24"/>
              <w:szCs w:val="24"/>
              <w:lang w:val="en-GB" w:eastAsia="en-GB"/>
              <w14:ligatures w14:val="standardContextual"/>
            </w:rPr>
          </w:pPr>
          <w:hyperlink w:anchor="_Toc224472048" w:history="1">
            <w:r w:rsidRPr="003C3365">
              <w:rPr>
                <w:rStyle w:val="Hyperlink"/>
                <w:noProof/>
              </w:rPr>
              <w:t>The Provision of Recreational Facilities or the Organisation of Recreational Activities</w:t>
            </w:r>
            <w:r>
              <w:rPr>
                <w:noProof/>
                <w:webHidden/>
              </w:rPr>
              <w:tab/>
            </w:r>
            <w:r>
              <w:rPr>
                <w:noProof/>
                <w:webHidden/>
              </w:rPr>
              <w:fldChar w:fldCharType="begin"/>
            </w:r>
            <w:r>
              <w:rPr>
                <w:noProof/>
                <w:webHidden/>
              </w:rPr>
              <w:instrText xml:space="preserve"> PAGEREF _Toc224472048 \h </w:instrText>
            </w:r>
            <w:r>
              <w:rPr>
                <w:noProof/>
                <w:webHidden/>
              </w:rPr>
            </w:r>
            <w:r>
              <w:rPr>
                <w:noProof/>
                <w:webHidden/>
              </w:rPr>
              <w:fldChar w:fldCharType="separate"/>
            </w:r>
            <w:r>
              <w:rPr>
                <w:noProof/>
                <w:webHidden/>
              </w:rPr>
              <w:t>5</w:t>
            </w:r>
            <w:r>
              <w:rPr>
                <w:noProof/>
                <w:webHidden/>
              </w:rPr>
              <w:fldChar w:fldCharType="end"/>
            </w:r>
          </w:hyperlink>
        </w:p>
        <w:p w14:paraId="70BEBBAF" w14:textId="05F2F0F3" w:rsidR="00B21FD1" w:rsidRDefault="00B21FD1">
          <w:pPr>
            <w:pStyle w:val="TOC2"/>
            <w:tabs>
              <w:tab w:val="right" w:leader="dot" w:pos="10070"/>
            </w:tabs>
            <w:rPr>
              <w:noProof/>
              <w:kern w:val="2"/>
              <w:sz w:val="24"/>
              <w:szCs w:val="24"/>
              <w:lang w:val="en-GB" w:eastAsia="en-GB"/>
              <w14:ligatures w14:val="standardContextual"/>
            </w:rPr>
          </w:pPr>
          <w:hyperlink w:anchor="_Toc224472049" w:history="1">
            <w:r w:rsidRPr="003C3365">
              <w:rPr>
                <w:rStyle w:val="Hyperlink"/>
                <w:noProof/>
              </w:rPr>
              <w:t>Stanley Masterplan and New Housing Developments</w:t>
            </w:r>
            <w:r>
              <w:rPr>
                <w:noProof/>
                <w:webHidden/>
              </w:rPr>
              <w:tab/>
            </w:r>
            <w:r>
              <w:rPr>
                <w:noProof/>
                <w:webHidden/>
              </w:rPr>
              <w:fldChar w:fldCharType="begin"/>
            </w:r>
            <w:r>
              <w:rPr>
                <w:noProof/>
                <w:webHidden/>
              </w:rPr>
              <w:instrText xml:space="preserve"> PAGEREF _Toc224472049 \h </w:instrText>
            </w:r>
            <w:r>
              <w:rPr>
                <w:noProof/>
                <w:webHidden/>
              </w:rPr>
            </w:r>
            <w:r>
              <w:rPr>
                <w:noProof/>
                <w:webHidden/>
              </w:rPr>
              <w:fldChar w:fldCharType="separate"/>
            </w:r>
            <w:r>
              <w:rPr>
                <w:noProof/>
                <w:webHidden/>
              </w:rPr>
              <w:t>5</w:t>
            </w:r>
            <w:r>
              <w:rPr>
                <w:noProof/>
                <w:webHidden/>
              </w:rPr>
              <w:fldChar w:fldCharType="end"/>
            </w:r>
          </w:hyperlink>
        </w:p>
        <w:p w14:paraId="603329F9" w14:textId="5E7CC86E" w:rsidR="00B21FD1" w:rsidRDefault="00B21FD1">
          <w:pPr>
            <w:pStyle w:val="TOC2"/>
            <w:tabs>
              <w:tab w:val="right" w:leader="dot" w:pos="10070"/>
            </w:tabs>
            <w:rPr>
              <w:noProof/>
              <w:kern w:val="2"/>
              <w:sz w:val="24"/>
              <w:szCs w:val="24"/>
              <w:lang w:val="en-GB" w:eastAsia="en-GB"/>
              <w14:ligatures w14:val="standardContextual"/>
            </w:rPr>
          </w:pPr>
          <w:hyperlink w:anchor="_Toc224472050" w:history="1">
            <w:r w:rsidRPr="003C3365">
              <w:rPr>
                <w:rStyle w:val="Hyperlink"/>
                <w:noProof/>
              </w:rPr>
              <w:t>Stanley Community and Sports Hub Project</w:t>
            </w:r>
            <w:r>
              <w:rPr>
                <w:noProof/>
                <w:webHidden/>
              </w:rPr>
              <w:tab/>
            </w:r>
            <w:r>
              <w:rPr>
                <w:noProof/>
                <w:webHidden/>
              </w:rPr>
              <w:fldChar w:fldCharType="begin"/>
            </w:r>
            <w:r>
              <w:rPr>
                <w:noProof/>
                <w:webHidden/>
              </w:rPr>
              <w:instrText xml:space="preserve"> PAGEREF _Toc224472050 \h </w:instrText>
            </w:r>
            <w:r>
              <w:rPr>
                <w:noProof/>
                <w:webHidden/>
              </w:rPr>
            </w:r>
            <w:r>
              <w:rPr>
                <w:noProof/>
                <w:webHidden/>
              </w:rPr>
              <w:fldChar w:fldCharType="separate"/>
            </w:r>
            <w:r>
              <w:rPr>
                <w:noProof/>
                <w:webHidden/>
              </w:rPr>
              <w:t>5</w:t>
            </w:r>
            <w:r>
              <w:rPr>
                <w:noProof/>
                <w:webHidden/>
              </w:rPr>
              <w:fldChar w:fldCharType="end"/>
            </w:r>
          </w:hyperlink>
        </w:p>
        <w:p w14:paraId="25DE29F9" w14:textId="57714EE0" w:rsidR="00B21FD1" w:rsidRDefault="00B21FD1">
          <w:pPr>
            <w:pStyle w:val="TOC2"/>
            <w:tabs>
              <w:tab w:val="right" w:leader="dot" w:pos="10070"/>
            </w:tabs>
            <w:rPr>
              <w:noProof/>
              <w:kern w:val="2"/>
              <w:sz w:val="24"/>
              <w:szCs w:val="24"/>
              <w:lang w:val="en-GB" w:eastAsia="en-GB"/>
              <w14:ligatures w14:val="standardContextual"/>
            </w:rPr>
          </w:pPr>
          <w:hyperlink w:anchor="_Toc224472051" w:history="1">
            <w:r w:rsidRPr="003C3365">
              <w:rPr>
                <w:rStyle w:val="Hyperlink"/>
                <w:noProof/>
              </w:rPr>
              <w:t>Development of Stanley to Luncarty Active Travel Route</w:t>
            </w:r>
            <w:r>
              <w:rPr>
                <w:noProof/>
                <w:webHidden/>
              </w:rPr>
              <w:tab/>
            </w:r>
            <w:r>
              <w:rPr>
                <w:noProof/>
                <w:webHidden/>
              </w:rPr>
              <w:fldChar w:fldCharType="begin"/>
            </w:r>
            <w:r>
              <w:rPr>
                <w:noProof/>
                <w:webHidden/>
              </w:rPr>
              <w:instrText xml:space="preserve"> PAGEREF _Toc224472051 \h </w:instrText>
            </w:r>
            <w:r>
              <w:rPr>
                <w:noProof/>
                <w:webHidden/>
              </w:rPr>
            </w:r>
            <w:r>
              <w:rPr>
                <w:noProof/>
                <w:webHidden/>
              </w:rPr>
              <w:fldChar w:fldCharType="separate"/>
            </w:r>
            <w:r>
              <w:rPr>
                <w:noProof/>
                <w:webHidden/>
              </w:rPr>
              <w:t>5</w:t>
            </w:r>
            <w:r>
              <w:rPr>
                <w:noProof/>
                <w:webHidden/>
              </w:rPr>
              <w:fldChar w:fldCharType="end"/>
            </w:r>
          </w:hyperlink>
        </w:p>
        <w:p w14:paraId="56FCFA3D" w14:textId="61EF8F2A" w:rsidR="00B21FD1" w:rsidRDefault="00B21FD1">
          <w:pPr>
            <w:pStyle w:val="TOC2"/>
            <w:tabs>
              <w:tab w:val="right" w:leader="dot" w:pos="10070"/>
            </w:tabs>
            <w:rPr>
              <w:noProof/>
              <w:kern w:val="2"/>
              <w:sz w:val="24"/>
              <w:szCs w:val="24"/>
              <w:lang w:val="en-GB" w:eastAsia="en-GB"/>
              <w14:ligatures w14:val="standardContextual"/>
            </w:rPr>
          </w:pPr>
          <w:hyperlink w:anchor="_Toc224472052" w:history="1">
            <w:r w:rsidRPr="003C3365">
              <w:rPr>
                <w:rStyle w:val="Hyperlink"/>
                <w:noProof/>
              </w:rPr>
              <w:t>Maintenance of Existing Paths</w:t>
            </w:r>
            <w:r>
              <w:rPr>
                <w:noProof/>
                <w:webHidden/>
              </w:rPr>
              <w:tab/>
            </w:r>
            <w:r>
              <w:rPr>
                <w:noProof/>
                <w:webHidden/>
              </w:rPr>
              <w:fldChar w:fldCharType="begin"/>
            </w:r>
            <w:r>
              <w:rPr>
                <w:noProof/>
                <w:webHidden/>
              </w:rPr>
              <w:instrText xml:space="preserve"> PAGEREF _Toc224472052 \h </w:instrText>
            </w:r>
            <w:r>
              <w:rPr>
                <w:noProof/>
                <w:webHidden/>
              </w:rPr>
            </w:r>
            <w:r>
              <w:rPr>
                <w:noProof/>
                <w:webHidden/>
              </w:rPr>
              <w:fldChar w:fldCharType="separate"/>
            </w:r>
            <w:r>
              <w:rPr>
                <w:noProof/>
                <w:webHidden/>
              </w:rPr>
              <w:t>6</w:t>
            </w:r>
            <w:r>
              <w:rPr>
                <w:noProof/>
                <w:webHidden/>
              </w:rPr>
              <w:fldChar w:fldCharType="end"/>
            </w:r>
          </w:hyperlink>
        </w:p>
        <w:p w14:paraId="4218EC9F" w14:textId="3E0767E8" w:rsidR="00B21FD1" w:rsidRDefault="00B21FD1">
          <w:pPr>
            <w:pStyle w:val="TOC1"/>
            <w:rPr>
              <w:noProof/>
              <w:kern w:val="2"/>
              <w:sz w:val="24"/>
              <w:szCs w:val="24"/>
              <w:lang w:val="en-GB" w:eastAsia="en-GB"/>
              <w14:ligatures w14:val="standardContextual"/>
            </w:rPr>
          </w:pPr>
          <w:hyperlink w:anchor="_Toc224472053" w:history="1">
            <w:r w:rsidRPr="003C3365">
              <w:rPr>
                <w:rStyle w:val="Hyperlink"/>
                <w:noProof/>
              </w:rPr>
              <w:t>Advancement of Environmental Protection or Improvement</w:t>
            </w:r>
            <w:r>
              <w:rPr>
                <w:noProof/>
                <w:webHidden/>
              </w:rPr>
              <w:tab/>
            </w:r>
            <w:r>
              <w:rPr>
                <w:noProof/>
                <w:webHidden/>
              </w:rPr>
              <w:fldChar w:fldCharType="begin"/>
            </w:r>
            <w:r>
              <w:rPr>
                <w:noProof/>
                <w:webHidden/>
              </w:rPr>
              <w:instrText xml:space="preserve"> PAGEREF _Toc224472053 \h </w:instrText>
            </w:r>
            <w:r>
              <w:rPr>
                <w:noProof/>
                <w:webHidden/>
              </w:rPr>
            </w:r>
            <w:r>
              <w:rPr>
                <w:noProof/>
                <w:webHidden/>
              </w:rPr>
              <w:fldChar w:fldCharType="separate"/>
            </w:r>
            <w:r>
              <w:rPr>
                <w:noProof/>
                <w:webHidden/>
              </w:rPr>
              <w:t>6</w:t>
            </w:r>
            <w:r>
              <w:rPr>
                <w:noProof/>
                <w:webHidden/>
              </w:rPr>
              <w:fldChar w:fldCharType="end"/>
            </w:r>
          </w:hyperlink>
        </w:p>
        <w:p w14:paraId="513A7045" w14:textId="0EF7CF98" w:rsidR="00B21FD1" w:rsidRDefault="00B21FD1">
          <w:pPr>
            <w:pStyle w:val="TOC2"/>
            <w:tabs>
              <w:tab w:val="right" w:leader="dot" w:pos="10070"/>
            </w:tabs>
            <w:rPr>
              <w:noProof/>
              <w:kern w:val="2"/>
              <w:sz w:val="24"/>
              <w:szCs w:val="24"/>
              <w:lang w:val="en-GB" w:eastAsia="en-GB"/>
              <w14:ligatures w14:val="standardContextual"/>
            </w:rPr>
          </w:pPr>
          <w:hyperlink w:anchor="_Toc224472054" w:history="1">
            <w:r w:rsidRPr="003C3365">
              <w:rPr>
                <w:rStyle w:val="Hyperlink"/>
                <w:noProof/>
              </w:rPr>
              <w:t>Litter Picking</w:t>
            </w:r>
            <w:r>
              <w:rPr>
                <w:noProof/>
                <w:webHidden/>
              </w:rPr>
              <w:tab/>
            </w:r>
            <w:r>
              <w:rPr>
                <w:noProof/>
                <w:webHidden/>
              </w:rPr>
              <w:fldChar w:fldCharType="begin"/>
            </w:r>
            <w:r>
              <w:rPr>
                <w:noProof/>
                <w:webHidden/>
              </w:rPr>
              <w:instrText xml:space="preserve"> PAGEREF _Toc224472054 \h </w:instrText>
            </w:r>
            <w:r>
              <w:rPr>
                <w:noProof/>
                <w:webHidden/>
              </w:rPr>
            </w:r>
            <w:r>
              <w:rPr>
                <w:noProof/>
                <w:webHidden/>
              </w:rPr>
              <w:fldChar w:fldCharType="separate"/>
            </w:r>
            <w:r>
              <w:rPr>
                <w:noProof/>
                <w:webHidden/>
              </w:rPr>
              <w:t>6</w:t>
            </w:r>
            <w:r>
              <w:rPr>
                <w:noProof/>
                <w:webHidden/>
              </w:rPr>
              <w:fldChar w:fldCharType="end"/>
            </w:r>
          </w:hyperlink>
        </w:p>
        <w:p w14:paraId="49F1DF1B" w14:textId="625D0262" w:rsidR="00B21FD1" w:rsidRDefault="00B21FD1">
          <w:pPr>
            <w:pStyle w:val="TOC1"/>
            <w:rPr>
              <w:noProof/>
              <w:kern w:val="2"/>
              <w:sz w:val="24"/>
              <w:szCs w:val="24"/>
              <w:lang w:val="en-GB" w:eastAsia="en-GB"/>
              <w14:ligatures w14:val="standardContextual"/>
            </w:rPr>
          </w:pPr>
          <w:hyperlink w:anchor="_Toc224472055" w:history="1">
            <w:r w:rsidRPr="003C3365">
              <w:rPr>
                <w:rStyle w:val="Hyperlink"/>
                <w:noProof/>
              </w:rPr>
              <w:t>Advancement of Citizenship or Community Development</w:t>
            </w:r>
            <w:r>
              <w:rPr>
                <w:noProof/>
                <w:webHidden/>
              </w:rPr>
              <w:tab/>
            </w:r>
            <w:r>
              <w:rPr>
                <w:noProof/>
                <w:webHidden/>
              </w:rPr>
              <w:fldChar w:fldCharType="begin"/>
            </w:r>
            <w:r>
              <w:rPr>
                <w:noProof/>
                <w:webHidden/>
              </w:rPr>
              <w:instrText xml:space="preserve"> PAGEREF _Toc224472055 \h </w:instrText>
            </w:r>
            <w:r>
              <w:rPr>
                <w:noProof/>
                <w:webHidden/>
              </w:rPr>
            </w:r>
            <w:r>
              <w:rPr>
                <w:noProof/>
                <w:webHidden/>
              </w:rPr>
              <w:fldChar w:fldCharType="separate"/>
            </w:r>
            <w:r>
              <w:rPr>
                <w:noProof/>
                <w:webHidden/>
              </w:rPr>
              <w:t>6</w:t>
            </w:r>
            <w:r>
              <w:rPr>
                <w:noProof/>
                <w:webHidden/>
              </w:rPr>
              <w:fldChar w:fldCharType="end"/>
            </w:r>
          </w:hyperlink>
        </w:p>
        <w:p w14:paraId="5F08F90E" w14:textId="715370EC" w:rsidR="00B21FD1" w:rsidRDefault="00B21FD1">
          <w:pPr>
            <w:pStyle w:val="TOC2"/>
            <w:tabs>
              <w:tab w:val="right" w:leader="dot" w:pos="10070"/>
            </w:tabs>
            <w:rPr>
              <w:noProof/>
              <w:kern w:val="2"/>
              <w:sz w:val="24"/>
              <w:szCs w:val="24"/>
              <w:lang w:val="en-GB" w:eastAsia="en-GB"/>
              <w14:ligatures w14:val="standardContextual"/>
            </w:rPr>
          </w:pPr>
          <w:hyperlink w:anchor="_Toc224472056" w:history="1">
            <w:r w:rsidRPr="003C3365">
              <w:rPr>
                <w:rStyle w:val="Hyperlink"/>
                <w:noProof/>
              </w:rPr>
              <w:t>Communication / Website</w:t>
            </w:r>
            <w:r>
              <w:rPr>
                <w:noProof/>
                <w:webHidden/>
              </w:rPr>
              <w:tab/>
            </w:r>
            <w:r>
              <w:rPr>
                <w:noProof/>
                <w:webHidden/>
              </w:rPr>
              <w:fldChar w:fldCharType="begin"/>
            </w:r>
            <w:r>
              <w:rPr>
                <w:noProof/>
                <w:webHidden/>
              </w:rPr>
              <w:instrText xml:space="preserve"> PAGEREF _Toc224472056 \h </w:instrText>
            </w:r>
            <w:r>
              <w:rPr>
                <w:noProof/>
                <w:webHidden/>
              </w:rPr>
            </w:r>
            <w:r>
              <w:rPr>
                <w:noProof/>
                <w:webHidden/>
              </w:rPr>
              <w:fldChar w:fldCharType="separate"/>
            </w:r>
            <w:r>
              <w:rPr>
                <w:noProof/>
                <w:webHidden/>
              </w:rPr>
              <w:t>6</w:t>
            </w:r>
            <w:r>
              <w:rPr>
                <w:noProof/>
                <w:webHidden/>
              </w:rPr>
              <w:fldChar w:fldCharType="end"/>
            </w:r>
          </w:hyperlink>
        </w:p>
        <w:p w14:paraId="76477DA7" w14:textId="4C64D1B6" w:rsidR="00B21FD1" w:rsidRDefault="00B21FD1">
          <w:pPr>
            <w:pStyle w:val="TOC2"/>
            <w:tabs>
              <w:tab w:val="right" w:leader="dot" w:pos="10070"/>
            </w:tabs>
            <w:rPr>
              <w:noProof/>
              <w:kern w:val="2"/>
              <w:sz w:val="24"/>
              <w:szCs w:val="24"/>
              <w:lang w:val="en-GB" w:eastAsia="en-GB"/>
              <w14:ligatures w14:val="standardContextual"/>
            </w:rPr>
          </w:pPr>
          <w:hyperlink w:anchor="_Toc224472057" w:history="1">
            <w:r w:rsidRPr="003C3365">
              <w:rPr>
                <w:rStyle w:val="Hyperlink"/>
                <w:noProof/>
              </w:rPr>
              <w:t>Stanley Community Group</w:t>
            </w:r>
            <w:r>
              <w:rPr>
                <w:noProof/>
                <w:webHidden/>
              </w:rPr>
              <w:tab/>
            </w:r>
            <w:r>
              <w:rPr>
                <w:noProof/>
                <w:webHidden/>
              </w:rPr>
              <w:fldChar w:fldCharType="begin"/>
            </w:r>
            <w:r>
              <w:rPr>
                <w:noProof/>
                <w:webHidden/>
              </w:rPr>
              <w:instrText xml:space="preserve"> PAGEREF _Toc224472057 \h </w:instrText>
            </w:r>
            <w:r>
              <w:rPr>
                <w:noProof/>
                <w:webHidden/>
              </w:rPr>
            </w:r>
            <w:r>
              <w:rPr>
                <w:noProof/>
                <w:webHidden/>
              </w:rPr>
              <w:fldChar w:fldCharType="separate"/>
            </w:r>
            <w:r>
              <w:rPr>
                <w:noProof/>
                <w:webHidden/>
              </w:rPr>
              <w:t>6</w:t>
            </w:r>
            <w:r>
              <w:rPr>
                <w:noProof/>
                <w:webHidden/>
              </w:rPr>
              <w:fldChar w:fldCharType="end"/>
            </w:r>
          </w:hyperlink>
        </w:p>
        <w:p w14:paraId="2FAC5B44" w14:textId="47693271" w:rsidR="00B21FD1" w:rsidRDefault="00B21FD1">
          <w:pPr>
            <w:pStyle w:val="TOC1"/>
            <w:rPr>
              <w:noProof/>
              <w:kern w:val="2"/>
              <w:sz w:val="24"/>
              <w:szCs w:val="24"/>
              <w:lang w:val="en-GB" w:eastAsia="en-GB"/>
              <w14:ligatures w14:val="standardContextual"/>
            </w:rPr>
          </w:pPr>
          <w:hyperlink w:anchor="_Toc224472058" w:history="1">
            <w:r w:rsidRPr="003C3365">
              <w:rPr>
                <w:rStyle w:val="Hyperlink"/>
                <w:noProof/>
              </w:rPr>
              <w:t>Promotion of Volunteering</w:t>
            </w:r>
            <w:r>
              <w:rPr>
                <w:noProof/>
                <w:webHidden/>
              </w:rPr>
              <w:tab/>
            </w:r>
            <w:r>
              <w:rPr>
                <w:noProof/>
                <w:webHidden/>
              </w:rPr>
              <w:fldChar w:fldCharType="begin"/>
            </w:r>
            <w:r>
              <w:rPr>
                <w:noProof/>
                <w:webHidden/>
              </w:rPr>
              <w:instrText xml:space="preserve"> PAGEREF _Toc224472058 \h </w:instrText>
            </w:r>
            <w:r>
              <w:rPr>
                <w:noProof/>
                <w:webHidden/>
              </w:rPr>
            </w:r>
            <w:r>
              <w:rPr>
                <w:noProof/>
                <w:webHidden/>
              </w:rPr>
              <w:fldChar w:fldCharType="separate"/>
            </w:r>
            <w:r>
              <w:rPr>
                <w:noProof/>
                <w:webHidden/>
              </w:rPr>
              <w:t>6</w:t>
            </w:r>
            <w:r>
              <w:rPr>
                <w:noProof/>
                <w:webHidden/>
              </w:rPr>
              <w:fldChar w:fldCharType="end"/>
            </w:r>
          </w:hyperlink>
        </w:p>
        <w:p w14:paraId="02361341" w14:textId="694A10F9" w:rsidR="00B21FD1" w:rsidRDefault="00B21FD1">
          <w:pPr>
            <w:pStyle w:val="TOC2"/>
            <w:tabs>
              <w:tab w:val="right" w:leader="dot" w:pos="10070"/>
            </w:tabs>
            <w:rPr>
              <w:noProof/>
              <w:kern w:val="2"/>
              <w:sz w:val="24"/>
              <w:szCs w:val="24"/>
              <w:lang w:val="en-GB" w:eastAsia="en-GB"/>
              <w14:ligatures w14:val="standardContextual"/>
            </w:rPr>
          </w:pPr>
          <w:hyperlink w:anchor="_Toc224472059" w:history="1">
            <w:r w:rsidRPr="003C3365">
              <w:rPr>
                <w:rStyle w:val="Hyperlink"/>
                <w:noProof/>
              </w:rPr>
              <w:t>Care &amp; Wellbeing Project</w:t>
            </w:r>
            <w:r>
              <w:rPr>
                <w:noProof/>
                <w:webHidden/>
              </w:rPr>
              <w:tab/>
            </w:r>
            <w:r>
              <w:rPr>
                <w:noProof/>
                <w:webHidden/>
              </w:rPr>
              <w:fldChar w:fldCharType="begin"/>
            </w:r>
            <w:r>
              <w:rPr>
                <w:noProof/>
                <w:webHidden/>
              </w:rPr>
              <w:instrText xml:space="preserve"> PAGEREF _Toc224472059 \h </w:instrText>
            </w:r>
            <w:r>
              <w:rPr>
                <w:noProof/>
                <w:webHidden/>
              </w:rPr>
            </w:r>
            <w:r>
              <w:rPr>
                <w:noProof/>
                <w:webHidden/>
              </w:rPr>
              <w:fldChar w:fldCharType="separate"/>
            </w:r>
            <w:r>
              <w:rPr>
                <w:noProof/>
                <w:webHidden/>
              </w:rPr>
              <w:t>6</w:t>
            </w:r>
            <w:r>
              <w:rPr>
                <w:noProof/>
                <w:webHidden/>
              </w:rPr>
              <w:fldChar w:fldCharType="end"/>
            </w:r>
          </w:hyperlink>
        </w:p>
        <w:p w14:paraId="6F8D4607" w14:textId="3B7AB9A1" w:rsidR="00B21FD1" w:rsidRDefault="00B21FD1">
          <w:pPr>
            <w:pStyle w:val="TOC2"/>
            <w:tabs>
              <w:tab w:val="right" w:leader="dot" w:pos="10070"/>
            </w:tabs>
            <w:rPr>
              <w:noProof/>
              <w:kern w:val="2"/>
              <w:sz w:val="24"/>
              <w:szCs w:val="24"/>
              <w:lang w:val="en-GB" w:eastAsia="en-GB"/>
              <w14:ligatures w14:val="standardContextual"/>
            </w:rPr>
          </w:pPr>
          <w:hyperlink w:anchor="_Toc224472060" w:history="1">
            <w:r w:rsidRPr="003C3365">
              <w:rPr>
                <w:rStyle w:val="Hyperlink"/>
                <w:noProof/>
              </w:rPr>
              <w:t>Stanley Timebank</w:t>
            </w:r>
            <w:r>
              <w:rPr>
                <w:noProof/>
                <w:webHidden/>
              </w:rPr>
              <w:tab/>
            </w:r>
            <w:r>
              <w:rPr>
                <w:noProof/>
                <w:webHidden/>
              </w:rPr>
              <w:fldChar w:fldCharType="begin"/>
            </w:r>
            <w:r>
              <w:rPr>
                <w:noProof/>
                <w:webHidden/>
              </w:rPr>
              <w:instrText xml:space="preserve"> PAGEREF _Toc224472060 \h </w:instrText>
            </w:r>
            <w:r>
              <w:rPr>
                <w:noProof/>
                <w:webHidden/>
              </w:rPr>
            </w:r>
            <w:r>
              <w:rPr>
                <w:noProof/>
                <w:webHidden/>
              </w:rPr>
              <w:fldChar w:fldCharType="separate"/>
            </w:r>
            <w:r>
              <w:rPr>
                <w:noProof/>
                <w:webHidden/>
              </w:rPr>
              <w:t>7</w:t>
            </w:r>
            <w:r>
              <w:rPr>
                <w:noProof/>
                <w:webHidden/>
              </w:rPr>
              <w:fldChar w:fldCharType="end"/>
            </w:r>
          </w:hyperlink>
        </w:p>
        <w:p w14:paraId="19C47B33" w14:textId="49F916A9" w:rsidR="00B21FD1" w:rsidRDefault="00B21FD1">
          <w:pPr>
            <w:pStyle w:val="TOC2"/>
            <w:tabs>
              <w:tab w:val="right" w:leader="dot" w:pos="10070"/>
            </w:tabs>
            <w:rPr>
              <w:noProof/>
              <w:kern w:val="2"/>
              <w:sz w:val="24"/>
              <w:szCs w:val="24"/>
              <w:lang w:val="en-GB" w:eastAsia="en-GB"/>
              <w14:ligatures w14:val="standardContextual"/>
            </w:rPr>
          </w:pPr>
          <w:hyperlink w:anchor="_Toc224472061" w:history="1">
            <w:r w:rsidRPr="003C3365">
              <w:rPr>
                <w:rStyle w:val="Hyperlink"/>
                <w:noProof/>
              </w:rPr>
              <w:t>Community Litter Pick</w:t>
            </w:r>
            <w:r>
              <w:rPr>
                <w:noProof/>
                <w:webHidden/>
              </w:rPr>
              <w:tab/>
            </w:r>
            <w:r>
              <w:rPr>
                <w:noProof/>
                <w:webHidden/>
              </w:rPr>
              <w:fldChar w:fldCharType="begin"/>
            </w:r>
            <w:r>
              <w:rPr>
                <w:noProof/>
                <w:webHidden/>
              </w:rPr>
              <w:instrText xml:space="preserve"> PAGEREF _Toc224472061 \h </w:instrText>
            </w:r>
            <w:r>
              <w:rPr>
                <w:noProof/>
                <w:webHidden/>
              </w:rPr>
            </w:r>
            <w:r>
              <w:rPr>
                <w:noProof/>
                <w:webHidden/>
              </w:rPr>
              <w:fldChar w:fldCharType="separate"/>
            </w:r>
            <w:r>
              <w:rPr>
                <w:noProof/>
                <w:webHidden/>
              </w:rPr>
              <w:t>7</w:t>
            </w:r>
            <w:r>
              <w:rPr>
                <w:noProof/>
                <w:webHidden/>
              </w:rPr>
              <w:fldChar w:fldCharType="end"/>
            </w:r>
          </w:hyperlink>
        </w:p>
        <w:p w14:paraId="21B7194A" w14:textId="07C59F36" w:rsidR="00B21FD1" w:rsidRDefault="00B21FD1">
          <w:pPr>
            <w:pStyle w:val="TOC2"/>
            <w:tabs>
              <w:tab w:val="right" w:leader="dot" w:pos="10070"/>
            </w:tabs>
            <w:rPr>
              <w:noProof/>
              <w:kern w:val="2"/>
              <w:sz w:val="24"/>
              <w:szCs w:val="24"/>
              <w:lang w:val="en-GB" w:eastAsia="en-GB"/>
              <w14:ligatures w14:val="standardContextual"/>
            </w:rPr>
          </w:pPr>
          <w:hyperlink w:anchor="_Toc224472062" w:history="1">
            <w:r w:rsidRPr="003C3365">
              <w:rPr>
                <w:rStyle w:val="Hyperlink"/>
                <w:noProof/>
              </w:rPr>
              <w:t>Lunch Club</w:t>
            </w:r>
            <w:r>
              <w:rPr>
                <w:noProof/>
                <w:webHidden/>
              </w:rPr>
              <w:tab/>
            </w:r>
            <w:r>
              <w:rPr>
                <w:noProof/>
                <w:webHidden/>
              </w:rPr>
              <w:fldChar w:fldCharType="begin"/>
            </w:r>
            <w:r>
              <w:rPr>
                <w:noProof/>
                <w:webHidden/>
              </w:rPr>
              <w:instrText xml:space="preserve"> PAGEREF _Toc224472062 \h </w:instrText>
            </w:r>
            <w:r>
              <w:rPr>
                <w:noProof/>
                <w:webHidden/>
              </w:rPr>
            </w:r>
            <w:r>
              <w:rPr>
                <w:noProof/>
                <w:webHidden/>
              </w:rPr>
              <w:fldChar w:fldCharType="separate"/>
            </w:r>
            <w:r>
              <w:rPr>
                <w:noProof/>
                <w:webHidden/>
              </w:rPr>
              <w:t>7</w:t>
            </w:r>
            <w:r>
              <w:rPr>
                <w:noProof/>
                <w:webHidden/>
              </w:rPr>
              <w:fldChar w:fldCharType="end"/>
            </w:r>
          </w:hyperlink>
        </w:p>
        <w:p w14:paraId="0851E37C" w14:textId="2B18EBB3" w:rsidR="00B21FD1" w:rsidRDefault="00B21FD1">
          <w:pPr>
            <w:pStyle w:val="TOC2"/>
            <w:tabs>
              <w:tab w:val="right" w:leader="dot" w:pos="10070"/>
            </w:tabs>
            <w:rPr>
              <w:noProof/>
              <w:kern w:val="2"/>
              <w:sz w:val="24"/>
              <w:szCs w:val="24"/>
              <w:lang w:val="en-GB" w:eastAsia="en-GB"/>
              <w14:ligatures w14:val="standardContextual"/>
            </w:rPr>
          </w:pPr>
          <w:hyperlink w:anchor="_Toc224472063" w:history="1">
            <w:r w:rsidRPr="003C3365">
              <w:rPr>
                <w:rStyle w:val="Hyperlink"/>
                <w:noProof/>
              </w:rPr>
              <w:t>Soup Club</w:t>
            </w:r>
            <w:r>
              <w:rPr>
                <w:noProof/>
                <w:webHidden/>
              </w:rPr>
              <w:tab/>
            </w:r>
            <w:r>
              <w:rPr>
                <w:noProof/>
                <w:webHidden/>
              </w:rPr>
              <w:fldChar w:fldCharType="begin"/>
            </w:r>
            <w:r>
              <w:rPr>
                <w:noProof/>
                <w:webHidden/>
              </w:rPr>
              <w:instrText xml:space="preserve"> PAGEREF _Toc224472063 \h </w:instrText>
            </w:r>
            <w:r>
              <w:rPr>
                <w:noProof/>
                <w:webHidden/>
              </w:rPr>
            </w:r>
            <w:r>
              <w:rPr>
                <w:noProof/>
                <w:webHidden/>
              </w:rPr>
              <w:fldChar w:fldCharType="separate"/>
            </w:r>
            <w:r>
              <w:rPr>
                <w:noProof/>
                <w:webHidden/>
              </w:rPr>
              <w:t>7</w:t>
            </w:r>
            <w:r>
              <w:rPr>
                <w:noProof/>
                <w:webHidden/>
              </w:rPr>
              <w:fldChar w:fldCharType="end"/>
            </w:r>
          </w:hyperlink>
        </w:p>
        <w:p w14:paraId="4890B6FB" w14:textId="6C09E282" w:rsidR="00B21FD1" w:rsidRDefault="00B21FD1">
          <w:pPr>
            <w:pStyle w:val="TOC2"/>
            <w:tabs>
              <w:tab w:val="right" w:leader="dot" w:pos="10070"/>
            </w:tabs>
            <w:rPr>
              <w:noProof/>
              <w:kern w:val="2"/>
              <w:sz w:val="24"/>
              <w:szCs w:val="24"/>
              <w:lang w:val="en-GB" w:eastAsia="en-GB"/>
              <w14:ligatures w14:val="standardContextual"/>
            </w:rPr>
          </w:pPr>
          <w:hyperlink w:anchor="_Toc224472064" w:history="1">
            <w:r w:rsidRPr="003C3365">
              <w:rPr>
                <w:rStyle w:val="Hyperlink"/>
                <w:noProof/>
              </w:rPr>
              <w:t>Family Food and Fun</w:t>
            </w:r>
            <w:r>
              <w:rPr>
                <w:noProof/>
                <w:webHidden/>
              </w:rPr>
              <w:tab/>
            </w:r>
            <w:r>
              <w:rPr>
                <w:noProof/>
                <w:webHidden/>
              </w:rPr>
              <w:fldChar w:fldCharType="begin"/>
            </w:r>
            <w:r>
              <w:rPr>
                <w:noProof/>
                <w:webHidden/>
              </w:rPr>
              <w:instrText xml:space="preserve"> PAGEREF _Toc224472064 \h </w:instrText>
            </w:r>
            <w:r>
              <w:rPr>
                <w:noProof/>
                <w:webHidden/>
              </w:rPr>
            </w:r>
            <w:r>
              <w:rPr>
                <w:noProof/>
                <w:webHidden/>
              </w:rPr>
              <w:fldChar w:fldCharType="separate"/>
            </w:r>
            <w:r>
              <w:rPr>
                <w:noProof/>
                <w:webHidden/>
              </w:rPr>
              <w:t>7</w:t>
            </w:r>
            <w:r>
              <w:rPr>
                <w:noProof/>
                <w:webHidden/>
              </w:rPr>
              <w:fldChar w:fldCharType="end"/>
            </w:r>
          </w:hyperlink>
        </w:p>
        <w:p w14:paraId="72C89818" w14:textId="0577F255" w:rsidR="00B21FD1" w:rsidRDefault="00B21FD1">
          <w:pPr>
            <w:pStyle w:val="TOC2"/>
            <w:tabs>
              <w:tab w:val="right" w:leader="dot" w:pos="10070"/>
            </w:tabs>
            <w:rPr>
              <w:noProof/>
              <w:kern w:val="2"/>
              <w:sz w:val="24"/>
              <w:szCs w:val="24"/>
              <w:lang w:val="en-GB" w:eastAsia="en-GB"/>
              <w14:ligatures w14:val="standardContextual"/>
            </w:rPr>
          </w:pPr>
          <w:hyperlink w:anchor="_Toc224472065" w:history="1">
            <w:r w:rsidRPr="003C3365">
              <w:rPr>
                <w:rStyle w:val="Hyperlink"/>
                <w:noProof/>
              </w:rPr>
              <w:t>Befriending</w:t>
            </w:r>
            <w:r>
              <w:rPr>
                <w:noProof/>
                <w:webHidden/>
              </w:rPr>
              <w:tab/>
            </w:r>
            <w:r>
              <w:rPr>
                <w:noProof/>
                <w:webHidden/>
              </w:rPr>
              <w:fldChar w:fldCharType="begin"/>
            </w:r>
            <w:r>
              <w:rPr>
                <w:noProof/>
                <w:webHidden/>
              </w:rPr>
              <w:instrText xml:space="preserve"> PAGEREF _Toc224472065 \h </w:instrText>
            </w:r>
            <w:r>
              <w:rPr>
                <w:noProof/>
                <w:webHidden/>
              </w:rPr>
            </w:r>
            <w:r>
              <w:rPr>
                <w:noProof/>
                <w:webHidden/>
              </w:rPr>
              <w:fldChar w:fldCharType="separate"/>
            </w:r>
            <w:r>
              <w:rPr>
                <w:noProof/>
                <w:webHidden/>
              </w:rPr>
              <w:t>7</w:t>
            </w:r>
            <w:r>
              <w:rPr>
                <w:noProof/>
                <w:webHidden/>
              </w:rPr>
              <w:fldChar w:fldCharType="end"/>
            </w:r>
          </w:hyperlink>
        </w:p>
        <w:p w14:paraId="147FB38D" w14:textId="21D4BAF7" w:rsidR="00B21FD1" w:rsidRDefault="00B21FD1">
          <w:pPr>
            <w:pStyle w:val="TOC2"/>
            <w:tabs>
              <w:tab w:val="right" w:leader="dot" w:pos="10070"/>
            </w:tabs>
            <w:rPr>
              <w:noProof/>
              <w:kern w:val="2"/>
              <w:sz w:val="24"/>
              <w:szCs w:val="24"/>
              <w:lang w:val="en-GB" w:eastAsia="en-GB"/>
              <w14:ligatures w14:val="standardContextual"/>
            </w:rPr>
          </w:pPr>
          <w:hyperlink w:anchor="_Toc224472066" w:history="1">
            <w:r w:rsidRPr="003C3365">
              <w:rPr>
                <w:rStyle w:val="Hyperlink"/>
                <w:noProof/>
              </w:rPr>
              <w:t>Winter Watch</w:t>
            </w:r>
            <w:r>
              <w:rPr>
                <w:noProof/>
                <w:webHidden/>
              </w:rPr>
              <w:tab/>
            </w:r>
            <w:r>
              <w:rPr>
                <w:noProof/>
                <w:webHidden/>
              </w:rPr>
              <w:fldChar w:fldCharType="begin"/>
            </w:r>
            <w:r>
              <w:rPr>
                <w:noProof/>
                <w:webHidden/>
              </w:rPr>
              <w:instrText xml:space="preserve"> PAGEREF _Toc224472066 \h </w:instrText>
            </w:r>
            <w:r>
              <w:rPr>
                <w:noProof/>
                <w:webHidden/>
              </w:rPr>
            </w:r>
            <w:r>
              <w:rPr>
                <w:noProof/>
                <w:webHidden/>
              </w:rPr>
              <w:fldChar w:fldCharType="separate"/>
            </w:r>
            <w:r>
              <w:rPr>
                <w:noProof/>
                <w:webHidden/>
              </w:rPr>
              <w:t>7</w:t>
            </w:r>
            <w:r>
              <w:rPr>
                <w:noProof/>
                <w:webHidden/>
              </w:rPr>
              <w:fldChar w:fldCharType="end"/>
            </w:r>
          </w:hyperlink>
        </w:p>
        <w:p w14:paraId="0217F22E" w14:textId="41DF99D4" w:rsidR="00B21FD1" w:rsidRDefault="00B21FD1">
          <w:pPr>
            <w:pStyle w:val="TOC1"/>
            <w:rPr>
              <w:noProof/>
              <w:kern w:val="2"/>
              <w:sz w:val="24"/>
              <w:szCs w:val="24"/>
              <w:lang w:val="en-GB" w:eastAsia="en-GB"/>
              <w14:ligatures w14:val="standardContextual"/>
            </w:rPr>
          </w:pPr>
          <w:hyperlink w:anchor="_Toc224472067" w:history="1">
            <w:r w:rsidRPr="003C3365">
              <w:rPr>
                <w:rStyle w:val="Hyperlink"/>
                <w:noProof/>
              </w:rPr>
              <w:t>Advancement of Health</w:t>
            </w:r>
            <w:r>
              <w:rPr>
                <w:noProof/>
                <w:webHidden/>
              </w:rPr>
              <w:tab/>
            </w:r>
            <w:r>
              <w:rPr>
                <w:noProof/>
                <w:webHidden/>
              </w:rPr>
              <w:fldChar w:fldCharType="begin"/>
            </w:r>
            <w:r>
              <w:rPr>
                <w:noProof/>
                <w:webHidden/>
              </w:rPr>
              <w:instrText xml:space="preserve"> PAGEREF _Toc224472067 \h </w:instrText>
            </w:r>
            <w:r>
              <w:rPr>
                <w:noProof/>
                <w:webHidden/>
              </w:rPr>
            </w:r>
            <w:r>
              <w:rPr>
                <w:noProof/>
                <w:webHidden/>
              </w:rPr>
              <w:fldChar w:fldCharType="separate"/>
            </w:r>
            <w:r>
              <w:rPr>
                <w:noProof/>
                <w:webHidden/>
              </w:rPr>
              <w:t>8</w:t>
            </w:r>
            <w:r>
              <w:rPr>
                <w:noProof/>
                <w:webHidden/>
              </w:rPr>
              <w:fldChar w:fldCharType="end"/>
            </w:r>
          </w:hyperlink>
        </w:p>
        <w:p w14:paraId="6BB28CE6" w14:textId="0EF9179C" w:rsidR="00B21FD1" w:rsidRDefault="00B21FD1">
          <w:pPr>
            <w:pStyle w:val="TOC2"/>
            <w:tabs>
              <w:tab w:val="right" w:leader="dot" w:pos="10070"/>
            </w:tabs>
            <w:rPr>
              <w:noProof/>
              <w:kern w:val="2"/>
              <w:sz w:val="24"/>
              <w:szCs w:val="24"/>
              <w:lang w:val="en-GB" w:eastAsia="en-GB"/>
              <w14:ligatures w14:val="standardContextual"/>
            </w:rPr>
          </w:pPr>
          <w:hyperlink w:anchor="_Toc224472068" w:history="1">
            <w:r w:rsidRPr="003C3365">
              <w:rPr>
                <w:rStyle w:val="Hyperlink"/>
                <w:noProof/>
              </w:rPr>
              <w:t>Health Walks</w:t>
            </w:r>
            <w:r>
              <w:rPr>
                <w:noProof/>
                <w:webHidden/>
              </w:rPr>
              <w:tab/>
            </w:r>
            <w:r>
              <w:rPr>
                <w:noProof/>
                <w:webHidden/>
              </w:rPr>
              <w:fldChar w:fldCharType="begin"/>
            </w:r>
            <w:r>
              <w:rPr>
                <w:noProof/>
                <w:webHidden/>
              </w:rPr>
              <w:instrText xml:space="preserve"> PAGEREF _Toc224472068 \h </w:instrText>
            </w:r>
            <w:r>
              <w:rPr>
                <w:noProof/>
                <w:webHidden/>
              </w:rPr>
            </w:r>
            <w:r>
              <w:rPr>
                <w:noProof/>
                <w:webHidden/>
              </w:rPr>
              <w:fldChar w:fldCharType="separate"/>
            </w:r>
            <w:r>
              <w:rPr>
                <w:noProof/>
                <w:webHidden/>
              </w:rPr>
              <w:t>8</w:t>
            </w:r>
            <w:r>
              <w:rPr>
                <w:noProof/>
                <w:webHidden/>
              </w:rPr>
              <w:fldChar w:fldCharType="end"/>
            </w:r>
          </w:hyperlink>
        </w:p>
        <w:p w14:paraId="3BD44A9E" w14:textId="25B07414" w:rsidR="00B21FD1" w:rsidRDefault="00B21FD1">
          <w:pPr>
            <w:pStyle w:val="TOC1"/>
            <w:rPr>
              <w:noProof/>
              <w:kern w:val="2"/>
              <w:sz w:val="24"/>
              <w:szCs w:val="24"/>
              <w:lang w:val="en-GB" w:eastAsia="en-GB"/>
              <w14:ligatures w14:val="standardContextual"/>
            </w:rPr>
          </w:pPr>
          <w:hyperlink w:anchor="_Toc224472069" w:history="1">
            <w:r w:rsidRPr="003C3365">
              <w:rPr>
                <w:rStyle w:val="Hyperlink"/>
                <w:noProof/>
              </w:rPr>
              <w:t>Appendix 2</w:t>
            </w:r>
            <w:r>
              <w:rPr>
                <w:noProof/>
                <w:webHidden/>
              </w:rPr>
              <w:tab/>
            </w:r>
            <w:r>
              <w:rPr>
                <w:noProof/>
                <w:webHidden/>
              </w:rPr>
              <w:fldChar w:fldCharType="begin"/>
            </w:r>
            <w:r>
              <w:rPr>
                <w:noProof/>
                <w:webHidden/>
              </w:rPr>
              <w:instrText xml:space="preserve"> PAGEREF _Toc224472069 \h </w:instrText>
            </w:r>
            <w:r>
              <w:rPr>
                <w:noProof/>
                <w:webHidden/>
              </w:rPr>
            </w:r>
            <w:r>
              <w:rPr>
                <w:noProof/>
                <w:webHidden/>
              </w:rPr>
              <w:fldChar w:fldCharType="separate"/>
            </w:r>
            <w:r>
              <w:rPr>
                <w:noProof/>
                <w:webHidden/>
              </w:rPr>
              <w:t>9</w:t>
            </w:r>
            <w:r>
              <w:rPr>
                <w:noProof/>
                <w:webHidden/>
              </w:rPr>
              <w:fldChar w:fldCharType="end"/>
            </w:r>
          </w:hyperlink>
        </w:p>
        <w:p w14:paraId="5A3F71EE" w14:textId="2FD96D48" w:rsidR="00B21FD1" w:rsidRDefault="00B21FD1">
          <w:pPr>
            <w:pStyle w:val="TOC2"/>
            <w:tabs>
              <w:tab w:val="right" w:leader="dot" w:pos="10070"/>
            </w:tabs>
            <w:rPr>
              <w:noProof/>
              <w:kern w:val="2"/>
              <w:sz w:val="24"/>
              <w:szCs w:val="24"/>
              <w:lang w:val="en-GB" w:eastAsia="en-GB"/>
              <w14:ligatures w14:val="standardContextual"/>
            </w:rPr>
          </w:pPr>
          <w:hyperlink w:anchor="_Toc224472070" w:history="1">
            <w:r w:rsidRPr="003C3365">
              <w:rPr>
                <w:rStyle w:val="Hyperlink"/>
                <w:noProof/>
              </w:rPr>
              <w:t>OSCR Section A Statement of Receipts and Payments</w:t>
            </w:r>
            <w:r>
              <w:rPr>
                <w:noProof/>
                <w:webHidden/>
              </w:rPr>
              <w:tab/>
            </w:r>
            <w:r>
              <w:rPr>
                <w:noProof/>
                <w:webHidden/>
              </w:rPr>
              <w:fldChar w:fldCharType="begin"/>
            </w:r>
            <w:r>
              <w:rPr>
                <w:noProof/>
                <w:webHidden/>
              </w:rPr>
              <w:instrText xml:space="preserve"> PAGEREF _Toc224472070 \h </w:instrText>
            </w:r>
            <w:r>
              <w:rPr>
                <w:noProof/>
                <w:webHidden/>
              </w:rPr>
            </w:r>
            <w:r>
              <w:rPr>
                <w:noProof/>
                <w:webHidden/>
              </w:rPr>
              <w:fldChar w:fldCharType="separate"/>
            </w:r>
            <w:r>
              <w:rPr>
                <w:noProof/>
                <w:webHidden/>
              </w:rPr>
              <w:t>9</w:t>
            </w:r>
            <w:r>
              <w:rPr>
                <w:noProof/>
                <w:webHidden/>
              </w:rPr>
              <w:fldChar w:fldCharType="end"/>
            </w:r>
          </w:hyperlink>
        </w:p>
        <w:p w14:paraId="4F028BD4" w14:textId="5AAD080A" w:rsidR="00B21FD1" w:rsidRDefault="00B21FD1">
          <w:pPr>
            <w:pStyle w:val="TOC1"/>
            <w:rPr>
              <w:noProof/>
              <w:kern w:val="2"/>
              <w:sz w:val="24"/>
              <w:szCs w:val="24"/>
              <w:lang w:val="en-GB" w:eastAsia="en-GB"/>
              <w14:ligatures w14:val="standardContextual"/>
            </w:rPr>
          </w:pPr>
          <w:hyperlink w:anchor="_Toc224472071" w:history="1">
            <w:r w:rsidRPr="003C3365">
              <w:rPr>
                <w:rStyle w:val="Hyperlink"/>
                <w:noProof/>
              </w:rPr>
              <w:t>Appendix 3</w:t>
            </w:r>
            <w:r>
              <w:rPr>
                <w:noProof/>
                <w:webHidden/>
              </w:rPr>
              <w:tab/>
            </w:r>
            <w:r>
              <w:rPr>
                <w:noProof/>
                <w:webHidden/>
              </w:rPr>
              <w:fldChar w:fldCharType="begin"/>
            </w:r>
            <w:r>
              <w:rPr>
                <w:noProof/>
                <w:webHidden/>
              </w:rPr>
              <w:instrText xml:space="preserve"> PAGEREF _Toc224472071 \h </w:instrText>
            </w:r>
            <w:r>
              <w:rPr>
                <w:noProof/>
                <w:webHidden/>
              </w:rPr>
            </w:r>
            <w:r>
              <w:rPr>
                <w:noProof/>
                <w:webHidden/>
              </w:rPr>
              <w:fldChar w:fldCharType="separate"/>
            </w:r>
            <w:r>
              <w:rPr>
                <w:noProof/>
                <w:webHidden/>
              </w:rPr>
              <w:t>9</w:t>
            </w:r>
            <w:r>
              <w:rPr>
                <w:noProof/>
                <w:webHidden/>
              </w:rPr>
              <w:fldChar w:fldCharType="end"/>
            </w:r>
          </w:hyperlink>
        </w:p>
        <w:p w14:paraId="2FBB3216" w14:textId="790F5379" w:rsidR="00B21FD1" w:rsidRDefault="00B21FD1">
          <w:pPr>
            <w:pStyle w:val="TOC2"/>
            <w:tabs>
              <w:tab w:val="right" w:leader="dot" w:pos="10070"/>
            </w:tabs>
            <w:rPr>
              <w:noProof/>
              <w:kern w:val="2"/>
              <w:sz w:val="24"/>
              <w:szCs w:val="24"/>
              <w:lang w:val="en-GB" w:eastAsia="en-GB"/>
              <w14:ligatures w14:val="standardContextual"/>
            </w:rPr>
          </w:pPr>
          <w:hyperlink w:anchor="_Toc224472072" w:history="1">
            <w:r w:rsidRPr="003C3365">
              <w:rPr>
                <w:rStyle w:val="Hyperlink"/>
                <w:noProof/>
              </w:rPr>
              <w:t>OSCR Independent Examiner’s report on the accounts</w:t>
            </w:r>
            <w:r>
              <w:rPr>
                <w:noProof/>
                <w:webHidden/>
              </w:rPr>
              <w:tab/>
            </w:r>
            <w:r>
              <w:rPr>
                <w:noProof/>
                <w:webHidden/>
              </w:rPr>
              <w:fldChar w:fldCharType="begin"/>
            </w:r>
            <w:r>
              <w:rPr>
                <w:noProof/>
                <w:webHidden/>
              </w:rPr>
              <w:instrText xml:space="preserve"> PAGEREF _Toc224472072 \h </w:instrText>
            </w:r>
            <w:r>
              <w:rPr>
                <w:noProof/>
                <w:webHidden/>
              </w:rPr>
            </w:r>
            <w:r>
              <w:rPr>
                <w:noProof/>
                <w:webHidden/>
              </w:rPr>
              <w:fldChar w:fldCharType="separate"/>
            </w:r>
            <w:r>
              <w:rPr>
                <w:noProof/>
                <w:webHidden/>
              </w:rPr>
              <w:t>9</w:t>
            </w:r>
            <w:r>
              <w:rPr>
                <w:noProof/>
                <w:webHidden/>
              </w:rPr>
              <w:fldChar w:fldCharType="end"/>
            </w:r>
          </w:hyperlink>
        </w:p>
        <w:p w14:paraId="1BD9368E" w14:textId="3B7D4950" w:rsidR="001076AC" w:rsidRPr="00F02174" w:rsidRDefault="00CE56D1">
          <w:r>
            <w:fldChar w:fldCharType="end"/>
          </w:r>
        </w:p>
      </w:sdtContent>
    </w:sdt>
    <w:p w14:paraId="07F5B6C3" w14:textId="78710837" w:rsidR="001076AC" w:rsidRPr="00605938" w:rsidRDefault="001076AC">
      <w:pPr>
        <w:rPr>
          <w:rFonts w:asciiTheme="majorHAnsi" w:hAnsiTheme="majorHAnsi" w:cstheme="majorHAnsi"/>
          <w:sz w:val="24"/>
          <w:szCs w:val="24"/>
        </w:rPr>
      </w:pPr>
      <w:r w:rsidRPr="00605938">
        <w:rPr>
          <w:rFonts w:asciiTheme="majorHAnsi" w:hAnsiTheme="majorHAnsi" w:cstheme="majorHAnsi"/>
          <w:sz w:val="24"/>
          <w:szCs w:val="24"/>
        </w:rPr>
        <w:br w:type="page"/>
      </w:r>
    </w:p>
    <w:p w14:paraId="060D8932" w14:textId="772276D7" w:rsidR="000E1B9C" w:rsidRPr="000E1B9C" w:rsidRDefault="00840245" w:rsidP="00F02174">
      <w:pPr>
        <w:pStyle w:val="Heading1"/>
      </w:pPr>
      <w:bookmarkStart w:id="0" w:name="_Toc224472041"/>
      <w:r w:rsidRPr="00605938">
        <w:lastRenderedPageBreak/>
        <w:t xml:space="preserve">Reference and </w:t>
      </w:r>
      <w:r w:rsidRPr="00F02174">
        <w:t>Administrative</w:t>
      </w:r>
      <w:r w:rsidRPr="00605938">
        <w:t xml:space="preserve"> Details</w:t>
      </w:r>
      <w:bookmarkEnd w:id="0"/>
    </w:p>
    <w:p w14:paraId="2B585E1E" w14:textId="77777777" w:rsidR="0053312D" w:rsidRPr="00605938" w:rsidRDefault="00840245" w:rsidP="000E1B9C">
      <w:pPr>
        <w:spacing w:after="0"/>
        <w:rPr>
          <w:rFonts w:asciiTheme="majorHAnsi" w:hAnsiTheme="majorHAnsi" w:cstheme="majorHAnsi"/>
          <w:sz w:val="24"/>
          <w:szCs w:val="24"/>
        </w:rPr>
      </w:pPr>
      <w:r w:rsidRPr="00605938">
        <w:rPr>
          <w:rFonts w:asciiTheme="majorHAnsi" w:hAnsiTheme="majorHAnsi" w:cstheme="majorHAnsi"/>
          <w:b/>
          <w:sz w:val="24"/>
          <w:szCs w:val="24"/>
        </w:rPr>
        <w:t xml:space="preserve">Charity Name </w:t>
      </w:r>
      <w:r w:rsidRPr="00605938">
        <w:rPr>
          <w:rFonts w:asciiTheme="majorHAnsi" w:hAnsiTheme="majorHAnsi" w:cstheme="majorHAnsi"/>
          <w:sz w:val="24"/>
          <w:szCs w:val="24"/>
        </w:rPr>
        <w:t>Stanley Development Trust</w:t>
      </w:r>
    </w:p>
    <w:p w14:paraId="781F73B8" w14:textId="6A870692" w:rsidR="0053312D" w:rsidRPr="00605938" w:rsidRDefault="00840245" w:rsidP="000E1B9C">
      <w:pPr>
        <w:spacing w:after="0"/>
        <w:rPr>
          <w:rFonts w:asciiTheme="majorHAnsi" w:hAnsiTheme="majorHAnsi" w:cstheme="majorHAnsi"/>
          <w:sz w:val="24"/>
          <w:szCs w:val="24"/>
        </w:rPr>
      </w:pPr>
      <w:r w:rsidRPr="00605938">
        <w:rPr>
          <w:rFonts w:asciiTheme="majorHAnsi" w:hAnsiTheme="majorHAnsi" w:cstheme="majorHAnsi"/>
          <w:b/>
          <w:sz w:val="24"/>
          <w:szCs w:val="24"/>
        </w:rPr>
        <w:t xml:space="preserve">Principal </w:t>
      </w:r>
      <w:proofErr w:type="gramStart"/>
      <w:r w:rsidRPr="00605938">
        <w:rPr>
          <w:rFonts w:asciiTheme="majorHAnsi" w:hAnsiTheme="majorHAnsi" w:cstheme="majorHAnsi"/>
          <w:b/>
          <w:sz w:val="24"/>
          <w:szCs w:val="24"/>
        </w:rPr>
        <w:t xml:space="preserve">Office </w:t>
      </w:r>
      <w:r w:rsidR="00CE743F">
        <w:rPr>
          <w:rFonts w:asciiTheme="majorHAnsi" w:hAnsiTheme="majorHAnsi" w:cstheme="majorHAnsi"/>
          <w:sz w:val="24"/>
          <w:szCs w:val="24"/>
        </w:rPr>
        <w:t xml:space="preserve"> </w:t>
      </w:r>
      <w:r w:rsidR="000E1B9C">
        <w:rPr>
          <w:rFonts w:asciiTheme="majorHAnsi" w:hAnsiTheme="majorHAnsi" w:cstheme="majorHAnsi"/>
          <w:sz w:val="24"/>
          <w:szCs w:val="24"/>
        </w:rPr>
        <w:t>44</w:t>
      </w:r>
      <w:proofErr w:type="gramEnd"/>
      <w:r w:rsidR="000E1B9C">
        <w:rPr>
          <w:rFonts w:asciiTheme="majorHAnsi" w:hAnsiTheme="majorHAnsi" w:cstheme="majorHAnsi"/>
          <w:sz w:val="24"/>
          <w:szCs w:val="24"/>
        </w:rPr>
        <w:t>-46 Perth Road, Stanley, PH1 4PB</w:t>
      </w:r>
    </w:p>
    <w:p w14:paraId="4919E48D" w14:textId="77777777" w:rsidR="0053312D" w:rsidRPr="00605938" w:rsidRDefault="00840245" w:rsidP="00F21147">
      <w:pPr>
        <w:pStyle w:val="Heading1"/>
      </w:pPr>
      <w:bookmarkStart w:id="1" w:name="_Toc224472042"/>
      <w:r w:rsidRPr="00605938">
        <w:t xml:space="preserve">Trustees’ Report for </w:t>
      </w:r>
      <w:r w:rsidRPr="00F21147">
        <w:t>the</w:t>
      </w:r>
      <w:r w:rsidRPr="00605938">
        <w:t xml:space="preserve"> Year Ended 30 June 2025</w:t>
      </w:r>
      <w:bookmarkEnd w:id="1"/>
    </w:p>
    <w:p w14:paraId="0161CFE4" w14:textId="77777777" w:rsidR="0053312D" w:rsidRPr="00605938" w:rsidRDefault="00840245" w:rsidP="00F02174">
      <w:pPr>
        <w:spacing w:after="0"/>
        <w:rPr>
          <w:rFonts w:asciiTheme="majorHAnsi" w:hAnsiTheme="majorHAnsi" w:cstheme="majorHAnsi"/>
          <w:sz w:val="24"/>
          <w:szCs w:val="24"/>
        </w:rPr>
      </w:pPr>
      <w:r w:rsidRPr="00605938">
        <w:rPr>
          <w:rFonts w:asciiTheme="majorHAnsi" w:hAnsiTheme="majorHAnsi" w:cstheme="majorHAnsi"/>
          <w:sz w:val="24"/>
          <w:szCs w:val="24"/>
        </w:rPr>
        <w:t>The Trustees present their report and accounts for the year ended 30 June 2025. The accounts have been prepared in accordance with the accounting policies set out in Note 1 to the Accounts and comply with: the charity’s memorandum and articles of association; the Companies Act 2006; the Statement of Recommended Practice applicable to charities (FRS 102, effective 1 January 2015); the Charities and Trustee Investment (Scotland) Act 2005; and the Charities Accounts (Scotland) Regulations 2006 (as amended).</w:t>
      </w:r>
    </w:p>
    <w:p w14:paraId="20710910" w14:textId="77777777" w:rsidR="0053312D" w:rsidRPr="00605938" w:rsidRDefault="00840245" w:rsidP="00F21147">
      <w:pPr>
        <w:pStyle w:val="Heading1"/>
      </w:pPr>
      <w:bookmarkStart w:id="2" w:name="_Toc224472043"/>
      <w:r w:rsidRPr="00605938">
        <w:t>Reference and Administration Details</w:t>
      </w:r>
      <w:bookmarkEnd w:id="2"/>
    </w:p>
    <w:p w14:paraId="2B757D3D"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The trustees, who are also the directors for the purpose of company law, and who served during the year were:</w:t>
      </w:r>
    </w:p>
    <w:p w14:paraId="555244A5"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James Brown (Joint Acting Chair)</w:t>
      </w:r>
    </w:p>
    <w:p w14:paraId="502047F8"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Sue Burke (Treasurer)</w:t>
      </w:r>
    </w:p>
    <w:p w14:paraId="0175C4F9"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Lauren Charles</w:t>
      </w:r>
    </w:p>
    <w:p w14:paraId="1E1229B3"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David Dunbar</w:t>
      </w:r>
    </w:p>
    <w:p w14:paraId="39D67612"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Joanne Hardy</w:t>
      </w:r>
    </w:p>
    <w:p w14:paraId="737C5ECD"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Mark McDonald</w:t>
      </w:r>
    </w:p>
    <w:p w14:paraId="054DC0EF"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Colin McLean</w:t>
      </w:r>
    </w:p>
    <w:p w14:paraId="12EF3804" w14:textId="77777777" w:rsidR="0053312D" w:rsidRPr="00605938" w:rsidRDefault="00840245">
      <w:pPr>
        <w:pStyle w:val="ListBullet"/>
        <w:rPr>
          <w:rFonts w:asciiTheme="majorHAnsi" w:hAnsiTheme="majorHAnsi" w:cstheme="majorHAnsi"/>
          <w:sz w:val="24"/>
          <w:szCs w:val="24"/>
        </w:rPr>
      </w:pPr>
      <w:r w:rsidRPr="00605938">
        <w:rPr>
          <w:rFonts w:asciiTheme="majorHAnsi" w:hAnsiTheme="majorHAnsi" w:cstheme="majorHAnsi"/>
          <w:sz w:val="24"/>
          <w:szCs w:val="24"/>
        </w:rPr>
        <w:t>Morag Roberts (Joint Acting Chair)</w:t>
      </w:r>
    </w:p>
    <w:p w14:paraId="3E1DC342" w14:textId="7D44B358" w:rsidR="00CE743F" w:rsidRPr="00CE743F" w:rsidRDefault="00840245" w:rsidP="00CE743F">
      <w:pPr>
        <w:pStyle w:val="ListBullet"/>
        <w:rPr>
          <w:rFonts w:asciiTheme="majorHAnsi" w:hAnsiTheme="majorHAnsi" w:cstheme="majorHAnsi"/>
          <w:sz w:val="24"/>
          <w:szCs w:val="24"/>
        </w:rPr>
      </w:pPr>
      <w:r w:rsidRPr="00605938">
        <w:rPr>
          <w:rFonts w:asciiTheme="majorHAnsi" w:hAnsiTheme="majorHAnsi" w:cstheme="majorHAnsi"/>
          <w:sz w:val="24"/>
          <w:szCs w:val="24"/>
        </w:rPr>
        <w:t>Anne Sweet (Secretary)</w:t>
      </w:r>
    </w:p>
    <w:p w14:paraId="7469B72D" w14:textId="6D8BFCEF" w:rsidR="00CE743F" w:rsidRPr="00605938" w:rsidRDefault="00CE743F" w:rsidP="00F02174">
      <w:pPr>
        <w:rPr>
          <w:rFonts w:asciiTheme="majorHAnsi" w:hAnsiTheme="majorHAnsi" w:cstheme="majorHAnsi"/>
          <w:sz w:val="24"/>
          <w:szCs w:val="24"/>
        </w:rPr>
      </w:pPr>
      <w:r w:rsidRPr="00605938">
        <w:rPr>
          <w:rFonts w:asciiTheme="majorHAnsi" w:hAnsiTheme="majorHAnsi" w:cstheme="majorHAnsi"/>
          <w:b/>
          <w:sz w:val="24"/>
          <w:szCs w:val="24"/>
        </w:rPr>
        <w:t xml:space="preserve">Independent Examiner </w:t>
      </w:r>
      <w:r w:rsidRPr="00605938">
        <w:rPr>
          <w:rFonts w:asciiTheme="majorHAnsi" w:hAnsiTheme="majorHAnsi" w:cstheme="majorHAnsi"/>
          <w:sz w:val="24"/>
          <w:szCs w:val="24"/>
        </w:rPr>
        <w:t>J G Middleton</w:t>
      </w:r>
    </w:p>
    <w:p w14:paraId="2A753044"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None of the trustees </w:t>
      </w:r>
      <w:proofErr w:type="gramStart"/>
      <w:r w:rsidRPr="00605938">
        <w:rPr>
          <w:rFonts w:asciiTheme="majorHAnsi" w:hAnsiTheme="majorHAnsi" w:cstheme="majorHAnsi"/>
          <w:sz w:val="24"/>
          <w:szCs w:val="24"/>
        </w:rPr>
        <w:t>has</w:t>
      </w:r>
      <w:proofErr w:type="gramEnd"/>
      <w:r w:rsidRPr="00605938">
        <w:rPr>
          <w:rFonts w:asciiTheme="majorHAnsi" w:hAnsiTheme="majorHAnsi" w:cstheme="majorHAnsi"/>
          <w:sz w:val="24"/>
          <w:szCs w:val="24"/>
        </w:rPr>
        <w:t xml:space="preserve"> a beneficial interest in the company. All trustees are members of the company and guarantee to contribute £1 in the event of a winding up. As of </w:t>
      </w:r>
      <w:proofErr w:type="gramStart"/>
      <w:r w:rsidRPr="00605938">
        <w:rPr>
          <w:rFonts w:asciiTheme="majorHAnsi" w:hAnsiTheme="majorHAnsi" w:cstheme="majorHAnsi"/>
          <w:sz w:val="24"/>
          <w:szCs w:val="24"/>
        </w:rPr>
        <w:t>30 June 2025</w:t>
      </w:r>
      <w:proofErr w:type="gramEnd"/>
      <w:r w:rsidRPr="00605938">
        <w:rPr>
          <w:rFonts w:asciiTheme="majorHAnsi" w:hAnsiTheme="majorHAnsi" w:cstheme="majorHAnsi"/>
          <w:sz w:val="24"/>
          <w:szCs w:val="24"/>
        </w:rPr>
        <w:t xml:space="preserve"> there were 238 members.</w:t>
      </w:r>
    </w:p>
    <w:p w14:paraId="6CC957EC" w14:textId="77777777" w:rsidR="0053312D" w:rsidRPr="00605938" w:rsidRDefault="00840245" w:rsidP="00F21147">
      <w:pPr>
        <w:pStyle w:val="Heading1"/>
      </w:pPr>
      <w:bookmarkStart w:id="3" w:name="_Toc224472044"/>
      <w:r w:rsidRPr="00605938">
        <w:t>Type of Governing Document</w:t>
      </w:r>
      <w:bookmarkEnd w:id="3"/>
    </w:p>
    <w:p w14:paraId="033EF3EC"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Stanley Development Trust is a Company Limited by Guarantee (number SC345363), not having share capital. The memorandum and articles of association were adopted on 9 December 2008 and were most recently altered by special resolution on 5 April 2021.</w:t>
      </w:r>
    </w:p>
    <w:p w14:paraId="070AF1DB" w14:textId="60CD2AF3" w:rsidR="001076AC" w:rsidRPr="00605938" w:rsidRDefault="001076AC">
      <w:pPr>
        <w:rPr>
          <w:rFonts w:asciiTheme="majorHAnsi" w:hAnsiTheme="majorHAnsi" w:cstheme="majorHAnsi"/>
          <w:sz w:val="24"/>
          <w:szCs w:val="24"/>
          <w:lang w:val="en-GB"/>
        </w:rPr>
      </w:pPr>
      <w:r w:rsidRPr="00605938">
        <w:rPr>
          <w:rFonts w:asciiTheme="majorHAnsi" w:hAnsiTheme="majorHAnsi" w:cstheme="majorHAnsi"/>
          <w:sz w:val="24"/>
          <w:szCs w:val="24"/>
          <w:lang w:val="en-GB"/>
        </w:rPr>
        <w:lastRenderedPageBreak/>
        <w:t>On 15 December 2025, Stanley Development Trust converted to a Scottish Charitable Incorporated Organisation (SCIO). From that date it ceased to be a charitable company and became a SCIO with charitable status under the Charities and Trustee Investment (Scotland) Act 2005. Although this change falls outside the financial year covered by this report, we have noted it here for completeness, as the organisation is now governed as a SCIO.</w:t>
      </w:r>
    </w:p>
    <w:p w14:paraId="21204987" w14:textId="77777777" w:rsidR="0053312D" w:rsidRPr="00605938" w:rsidRDefault="00840245" w:rsidP="00F21147">
      <w:pPr>
        <w:pStyle w:val="Heading1"/>
      </w:pPr>
      <w:bookmarkStart w:id="4" w:name="_Toc224472045"/>
      <w:r w:rsidRPr="00605938">
        <w:t>Trustee Recruitment and Appointment</w:t>
      </w:r>
      <w:bookmarkEnd w:id="4"/>
    </w:p>
    <w:p w14:paraId="6EB17AA3"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Any member is eligible to stand as a Trustee. Notices seeking nominations were sent to all members in advance of the AGM, and Trustees are elected by members at the AGM. The Trust seeks continuity by maintaining a core of experienced trustees, while also encouraging the appointment of new trustees to bring fresh energy, enthusiasm and ideas. The articles of association provide that one third of directors are required to stand down at each AGM to support effective succession.</w:t>
      </w:r>
    </w:p>
    <w:p w14:paraId="29BAB1B5" w14:textId="77777777" w:rsidR="0053312D" w:rsidRPr="00605938" w:rsidRDefault="00840245" w:rsidP="00F21147">
      <w:pPr>
        <w:pStyle w:val="Heading1"/>
      </w:pPr>
      <w:bookmarkStart w:id="5" w:name="_Toc224472046"/>
      <w:r w:rsidRPr="00605938">
        <w:t>Risk</w:t>
      </w:r>
      <w:bookmarkEnd w:id="5"/>
    </w:p>
    <w:p w14:paraId="7A403535"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The Trustees have assessed the major risks to which </w:t>
      </w:r>
      <w:proofErr w:type="gramStart"/>
      <w:r w:rsidRPr="00605938">
        <w:rPr>
          <w:rFonts w:asciiTheme="majorHAnsi" w:hAnsiTheme="majorHAnsi" w:cstheme="majorHAnsi"/>
          <w:sz w:val="24"/>
          <w:szCs w:val="24"/>
        </w:rPr>
        <w:t>the charity</w:t>
      </w:r>
      <w:proofErr w:type="gramEnd"/>
      <w:r w:rsidRPr="00605938">
        <w:rPr>
          <w:rFonts w:asciiTheme="majorHAnsi" w:hAnsiTheme="majorHAnsi" w:cstheme="majorHAnsi"/>
          <w:sz w:val="24"/>
          <w:szCs w:val="24"/>
        </w:rPr>
        <w:t xml:space="preserve"> is exposed and are satisfied that systems are in place to mitigate exposure to these risks.</w:t>
      </w:r>
    </w:p>
    <w:p w14:paraId="0C4624E6" w14:textId="77777777" w:rsidR="0053312D" w:rsidRPr="00605938" w:rsidRDefault="00840245" w:rsidP="00F21147">
      <w:pPr>
        <w:pStyle w:val="Heading1"/>
      </w:pPr>
      <w:bookmarkStart w:id="6" w:name="_Toc224472047"/>
      <w:r w:rsidRPr="00605938">
        <w:t>Objectives and Activities</w:t>
      </w:r>
      <w:bookmarkEnd w:id="6"/>
    </w:p>
    <w:p w14:paraId="09FEE7B0" w14:textId="7B9DD12C" w:rsidR="00857441" w:rsidRDefault="00CA4160">
      <w:pPr>
        <w:rPr>
          <w:rFonts w:asciiTheme="majorHAnsi" w:hAnsiTheme="majorHAnsi" w:cstheme="majorHAnsi"/>
          <w:sz w:val="24"/>
          <w:szCs w:val="24"/>
        </w:rPr>
      </w:pPr>
      <w:r>
        <w:rPr>
          <w:rFonts w:asciiTheme="majorHAnsi" w:hAnsiTheme="majorHAnsi" w:cstheme="majorHAnsi"/>
          <w:sz w:val="24"/>
          <w:szCs w:val="24"/>
        </w:rPr>
        <w:t>Stanley Development Trust</w:t>
      </w:r>
      <w:r w:rsidR="00F83577" w:rsidRPr="00F83577">
        <w:rPr>
          <w:rFonts w:asciiTheme="majorHAnsi" w:hAnsiTheme="majorHAnsi" w:cstheme="majorHAnsi"/>
          <w:sz w:val="24"/>
          <w:szCs w:val="24"/>
        </w:rPr>
        <w:t xml:space="preserve"> has been formed to benefit principally the community of Stanley and adjoining districts, which comprises area defined by Stanley and the environs as defined by postcodes in Appendix 1(“the Community”) with the following purposes: </w:t>
      </w:r>
    </w:p>
    <w:p w14:paraId="28D0109F" w14:textId="77777777" w:rsidR="00857441" w:rsidRPr="000E1B9C" w:rsidRDefault="00F83577" w:rsidP="000E1B9C">
      <w:pPr>
        <w:pStyle w:val="ListParagraph"/>
        <w:numPr>
          <w:ilvl w:val="0"/>
          <w:numId w:val="10"/>
        </w:numPr>
        <w:rPr>
          <w:rFonts w:asciiTheme="majorHAnsi" w:hAnsiTheme="majorHAnsi" w:cstheme="majorHAnsi"/>
          <w:sz w:val="24"/>
          <w:szCs w:val="24"/>
        </w:rPr>
      </w:pPr>
      <w:r w:rsidRPr="000E1B9C">
        <w:rPr>
          <w:rFonts w:asciiTheme="majorHAnsi" w:hAnsiTheme="majorHAnsi" w:cstheme="majorHAnsi"/>
          <w:sz w:val="24"/>
          <w:szCs w:val="24"/>
        </w:rPr>
        <w:t xml:space="preserve">the advancement of citizenship or community development including the advancement of rural </w:t>
      </w:r>
      <w:proofErr w:type="gramStart"/>
      <w:r w:rsidRPr="000E1B9C">
        <w:rPr>
          <w:rFonts w:asciiTheme="majorHAnsi" w:hAnsiTheme="majorHAnsi" w:cstheme="majorHAnsi"/>
          <w:sz w:val="24"/>
          <w:szCs w:val="24"/>
        </w:rPr>
        <w:t>regeneration;</w:t>
      </w:r>
      <w:proofErr w:type="gramEnd"/>
      <w:r w:rsidRPr="000E1B9C">
        <w:rPr>
          <w:rFonts w:asciiTheme="majorHAnsi" w:hAnsiTheme="majorHAnsi" w:cstheme="majorHAnsi"/>
          <w:sz w:val="24"/>
          <w:szCs w:val="24"/>
        </w:rPr>
        <w:t xml:space="preserve"> </w:t>
      </w:r>
    </w:p>
    <w:p w14:paraId="7B62AF70" w14:textId="77777777" w:rsidR="00857441" w:rsidRPr="000E1B9C" w:rsidRDefault="00F83577" w:rsidP="000E1B9C">
      <w:pPr>
        <w:pStyle w:val="ListParagraph"/>
        <w:numPr>
          <w:ilvl w:val="0"/>
          <w:numId w:val="10"/>
        </w:numPr>
        <w:rPr>
          <w:rFonts w:asciiTheme="majorHAnsi" w:hAnsiTheme="majorHAnsi" w:cstheme="majorHAnsi"/>
          <w:sz w:val="24"/>
          <w:szCs w:val="24"/>
        </w:rPr>
      </w:pPr>
      <w:r w:rsidRPr="000E1B9C">
        <w:rPr>
          <w:rFonts w:asciiTheme="majorHAnsi" w:hAnsiTheme="majorHAnsi" w:cstheme="majorHAnsi"/>
          <w:sz w:val="24"/>
          <w:szCs w:val="24"/>
        </w:rPr>
        <w:t xml:space="preserve">to promote, establish, operate and/or support other schemes and projects of a charitable nature for the benefit of the residents of the </w:t>
      </w:r>
      <w:proofErr w:type="gramStart"/>
      <w:r w:rsidRPr="000E1B9C">
        <w:rPr>
          <w:rFonts w:asciiTheme="majorHAnsi" w:hAnsiTheme="majorHAnsi" w:cstheme="majorHAnsi"/>
          <w:sz w:val="24"/>
          <w:szCs w:val="24"/>
        </w:rPr>
        <w:t>Community;</w:t>
      </w:r>
      <w:proofErr w:type="gramEnd"/>
      <w:r w:rsidRPr="000E1B9C">
        <w:rPr>
          <w:rFonts w:asciiTheme="majorHAnsi" w:hAnsiTheme="majorHAnsi" w:cstheme="majorHAnsi"/>
          <w:sz w:val="24"/>
          <w:szCs w:val="24"/>
        </w:rPr>
        <w:t xml:space="preserve"> </w:t>
      </w:r>
    </w:p>
    <w:p w14:paraId="0C2B32A8" w14:textId="77777777" w:rsidR="00CA4160" w:rsidRPr="000E1B9C" w:rsidRDefault="00F83577" w:rsidP="000E1B9C">
      <w:pPr>
        <w:pStyle w:val="ListParagraph"/>
        <w:numPr>
          <w:ilvl w:val="0"/>
          <w:numId w:val="10"/>
        </w:numPr>
        <w:rPr>
          <w:rFonts w:asciiTheme="majorHAnsi" w:hAnsiTheme="majorHAnsi" w:cstheme="majorHAnsi"/>
          <w:sz w:val="24"/>
          <w:szCs w:val="24"/>
        </w:rPr>
      </w:pPr>
      <w:r w:rsidRPr="000E1B9C">
        <w:rPr>
          <w:rFonts w:asciiTheme="majorHAnsi" w:hAnsiTheme="majorHAnsi" w:cstheme="majorHAnsi"/>
          <w:sz w:val="24"/>
          <w:szCs w:val="24"/>
        </w:rPr>
        <w:t xml:space="preserve">the advancement of the arts, heritage, culture or </w:t>
      </w:r>
      <w:proofErr w:type="gramStart"/>
      <w:r w:rsidRPr="000E1B9C">
        <w:rPr>
          <w:rFonts w:asciiTheme="majorHAnsi" w:hAnsiTheme="majorHAnsi" w:cstheme="majorHAnsi"/>
          <w:sz w:val="24"/>
          <w:szCs w:val="24"/>
        </w:rPr>
        <w:t>science;</w:t>
      </w:r>
      <w:proofErr w:type="gramEnd"/>
      <w:r w:rsidRPr="000E1B9C">
        <w:rPr>
          <w:rFonts w:asciiTheme="majorHAnsi" w:hAnsiTheme="majorHAnsi" w:cstheme="majorHAnsi"/>
          <w:sz w:val="24"/>
          <w:szCs w:val="24"/>
        </w:rPr>
        <w:t xml:space="preserve"> </w:t>
      </w:r>
    </w:p>
    <w:p w14:paraId="54D4C778" w14:textId="77777777" w:rsidR="00CA4160" w:rsidRPr="000E1B9C" w:rsidRDefault="00F83577" w:rsidP="000E1B9C">
      <w:pPr>
        <w:pStyle w:val="ListParagraph"/>
        <w:numPr>
          <w:ilvl w:val="0"/>
          <w:numId w:val="10"/>
        </w:numPr>
        <w:rPr>
          <w:rFonts w:asciiTheme="majorHAnsi" w:hAnsiTheme="majorHAnsi" w:cstheme="majorHAnsi"/>
          <w:sz w:val="24"/>
          <w:szCs w:val="24"/>
        </w:rPr>
      </w:pPr>
      <w:r w:rsidRPr="000E1B9C">
        <w:rPr>
          <w:rFonts w:asciiTheme="majorHAnsi" w:hAnsiTheme="majorHAnsi" w:cstheme="majorHAnsi"/>
          <w:sz w:val="24"/>
          <w:szCs w:val="24"/>
        </w:rPr>
        <w:t>to preserve, restore and improve the environment through the provision, maintenance and/or improvement of public open space and other public amenities and other environmental and regeneration projects (but subject to appropriate safeguards to ensure that the public benefits so arising clearly outweigh any private benefit thereby conferred on private landowners</w:t>
      </w:r>
      <w:proofErr w:type="gramStart"/>
      <w:r w:rsidRPr="000E1B9C">
        <w:rPr>
          <w:rFonts w:asciiTheme="majorHAnsi" w:hAnsiTheme="majorHAnsi" w:cstheme="majorHAnsi"/>
          <w:sz w:val="24"/>
          <w:szCs w:val="24"/>
        </w:rPr>
        <w:t>);</w:t>
      </w:r>
      <w:proofErr w:type="gramEnd"/>
      <w:r w:rsidRPr="000E1B9C">
        <w:rPr>
          <w:rFonts w:asciiTheme="majorHAnsi" w:hAnsiTheme="majorHAnsi" w:cstheme="majorHAnsi"/>
          <w:sz w:val="24"/>
          <w:szCs w:val="24"/>
        </w:rPr>
        <w:t xml:space="preserve"> </w:t>
      </w:r>
    </w:p>
    <w:p w14:paraId="5DDB7095" w14:textId="1C9B913B" w:rsidR="00CA4160" w:rsidRPr="000E1B9C" w:rsidRDefault="00F83577" w:rsidP="000E1B9C">
      <w:pPr>
        <w:pStyle w:val="ListParagraph"/>
        <w:numPr>
          <w:ilvl w:val="0"/>
          <w:numId w:val="10"/>
        </w:numPr>
        <w:rPr>
          <w:rFonts w:asciiTheme="majorHAnsi" w:hAnsiTheme="majorHAnsi" w:cstheme="majorHAnsi"/>
          <w:sz w:val="24"/>
          <w:szCs w:val="24"/>
        </w:rPr>
      </w:pPr>
      <w:r w:rsidRPr="000E1B9C">
        <w:rPr>
          <w:rFonts w:asciiTheme="majorHAnsi" w:hAnsiTheme="majorHAnsi" w:cstheme="majorHAnsi"/>
          <w:sz w:val="24"/>
          <w:szCs w:val="24"/>
        </w:rPr>
        <w:t xml:space="preserve">to encourage, stimulate and support volunteering principally within the Community; the provision of recreational facilities or the </w:t>
      </w:r>
      <w:proofErr w:type="spellStart"/>
      <w:r w:rsidRPr="000E1B9C">
        <w:rPr>
          <w:rFonts w:asciiTheme="majorHAnsi" w:hAnsiTheme="majorHAnsi" w:cstheme="majorHAnsi"/>
          <w:sz w:val="24"/>
          <w:szCs w:val="24"/>
        </w:rPr>
        <w:t>organisation</w:t>
      </w:r>
      <w:proofErr w:type="spellEnd"/>
      <w:r w:rsidRPr="000E1B9C">
        <w:rPr>
          <w:rFonts w:asciiTheme="majorHAnsi" w:hAnsiTheme="majorHAnsi" w:cstheme="majorHAnsi"/>
          <w:sz w:val="24"/>
          <w:szCs w:val="24"/>
        </w:rPr>
        <w:t xml:space="preserve"> of recreational activities with the object of improving the conditions of life for the </w:t>
      </w:r>
      <w:proofErr w:type="gramStart"/>
      <w:r w:rsidRPr="000E1B9C">
        <w:rPr>
          <w:rFonts w:asciiTheme="majorHAnsi" w:hAnsiTheme="majorHAnsi" w:cstheme="majorHAnsi"/>
          <w:sz w:val="24"/>
          <w:szCs w:val="24"/>
        </w:rPr>
        <w:t>persons</w:t>
      </w:r>
      <w:proofErr w:type="gramEnd"/>
      <w:r w:rsidRPr="000E1B9C">
        <w:rPr>
          <w:rFonts w:asciiTheme="majorHAnsi" w:hAnsiTheme="majorHAnsi" w:cstheme="majorHAnsi"/>
          <w:sz w:val="24"/>
          <w:szCs w:val="24"/>
        </w:rPr>
        <w:t xml:space="preserve"> for whom the facilities or activities are primarily </w:t>
      </w:r>
      <w:proofErr w:type="gramStart"/>
      <w:r w:rsidRPr="000E1B9C">
        <w:rPr>
          <w:rFonts w:asciiTheme="majorHAnsi" w:hAnsiTheme="majorHAnsi" w:cstheme="majorHAnsi"/>
          <w:sz w:val="24"/>
          <w:szCs w:val="24"/>
        </w:rPr>
        <w:t>intended;</w:t>
      </w:r>
      <w:proofErr w:type="gramEnd"/>
      <w:r w:rsidRPr="000E1B9C">
        <w:rPr>
          <w:rFonts w:asciiTheme="majorHAnsi" w:hAnsiTheme="majorHAnsi" w:cstheme="majorHAnsi"/>
          <w:sz w:val="24"/>
          <w:szCs w:val="24"/>
        </w:rPr>
        <w:t xml:space="preserve"> </w:t>
      </w:r>
    </w:p>
    <w:p w14:paraId="0AF90D70" w14:textId="719A9622" w:rsidR="0053312D" w:rsidRPr="000E1B9C" w:rsidRDefault="00F83577" w:rsidP="000E1B9C">
      <w:pPr>
        <w:pStyle w:val="ListParagraph"/>
        <w:numPr>
          <w:ilvl w:val="0"/>
          <w:numId w:val="10"/>
        </w:numPr>
        <w:rPr>
          <w:rFonts w:asciiTheme="majorHAnsi" w:hAnsiTheme="majorHAnsi" w:cstheme="majorHAnsi"/>
          <w:sz w:val="24"/>
          <w:szCs w:val="24"/>
        </w:rPr>
      </w:pPr>
      <w:r w:rsidRPr="000E1B9C">
        <w:rPr>
          <w:rFonts w:asciiTheme="majorHAnsi" w:hAnsiTheme="majorHAnsi" w:cstheme="majorHAnsi"/>
          <w:sz w:val="24"/>
          <w:szCs w:val="24"/>
        </w:rPr>
        <w:t xml:space="preserve">the relief of those in need by reason of age, </w:t>
      </w:r>
      <w:proofErr w:type="gramStart"/>
      <w:r w:rsidRPr="000E1B9C">
        <w:rPr>
          <w:rFonts w:asciiTheme="majorHAnsi" w:hAnsiTheme="majorHAnsi" w:cstheme="majorHAnsi"/>
          <w:sz w:val="24"/>
          <w:szCs w:val="24"/>
        </w:rPr>
        <w:t>ill-health</w:t>
      </w:r>
      <w:proofErr w:type="gramEnd"/>
      <w:r w:rsidRPr="000E1B9C">
        <w:rPr>
          <w:rFonts w:asciiTheme="majorHAnsi" w:hAnsiTheme="majorHAnsi" w:cstheme="majorHAnsi"/>
          <w:sz w:val="24"/>
          <w:szCs w:val="24"/>
        </w:rPr>
        <w:t xml:space="preserve">, disability, financial hardship or other disadvantage. All the above shall be carries out following principles of sustainable development </w:t>
      </w:r>
      <w:r w:rsidRPr="000E1B9C">
        <w:rPr>
          <w:rFonts w:asciiTheme="majorHAnsi" w:hAnsiTheme="majorHAnsi" w:cstheme="majorHAnsi"/>
          <w:sz w:val="24"/>
          <w:szCs w:val="24"/>
        </w:rPr>
        <w:lastRenderedPageBreak/>
        <w:t xml:space="preserve">where “sustainable development” means development which meets the needs of the present without compromising the ability of future generations to meet their own needs. </w:t>
      </w:r>
      <w:r w:rsidR="00840245" w:rsidRPr="000E1B9C">
        <w:rPr>
          <w:rFonts w:asciiTheme="majorHAnsi" w:hAnsiTheme="majorHAnsi" w:cstheme="majorHAnsi"/>
          <w:sz w:val="24"/>
          <w:szCs w:val="24"/>
        </w:rPr>
        <w:t>Summary of the main achievements and activities during the financial year:</w:t>
      </w:r>
    </w:p>
    <w:p w14:paraId="0F8535C4" w14:textId="77777777" w:rsidR="0053312D" w:rsidRPr="00605938" w:rsidRDefault="00840245" w:rsidP="00F21147">
      <w:pPr>
        <w:pStyle w:val="Heading1"/>
      </w:pPr>
      <w:bookmarkStart w:id="7" w:name="_Toc224472048"/>
      <w:r w:rsidRPr="00605938">
        <w:t>The Provision of Recreational Facilities or the Organisation of Recreational Activities</w:t>
      </w:r>
      <w:bookmarkEnd w:id="7"/>
    </w:p>
    <w:p w14:paraId="046C5CE6" w14:textId="77777777" w:rsidR="0053312D" w:rsidRPr="00605938" w:rsidRDefault="00840245" w:rsidP="00F02174">
      <w:pPr>
        <w:pStyle w:val="Heading2"/>
      </w:pPr>
      <w:bookmarkStart w:id="8" w:name="_Toc224472049"/>
      <w:r w:rsidRPr="00605938">
        <w:t>Stanley Masterplan and New Housing Developments</w:t>
      </w:r>
      <w:bookmarkEnd w:id="8"/>
    </w:p>
    <w:p w14:paraId="4C349BFA"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The Muir Homes development at Deer Park (Site H30) for 183 dwelling houses and 4 flats, including vehicular access, play park, landscaping and associated works, is progressing well, with many houses now occupied.</w:t>
      </w:r>
    </w:p>
    <w:p w14:paraId="1950970C"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The Ogilvie Homes development at Millside Brae for 80 dwelling houses is also progressing well, with some homes already occupied.</w:t>
      </w:r>
    </w:p>
    <w:p w14:paraId="43BF56F0" w14:textId="77777777" w:rsidR="0053312D" w:rsidRPr="00605938" w:rsidRDefault="00840245" w:rsidP="00F02174">
      <w:pPr>
        <w:pStyle w:val="Heading2"/>
      </w:pPr>
      <w:bookmarkStart w:id="9" w:name="_Toc224472050"/>
      <w:r w:rsidRPr="00605938">
        <w:t>Stanley Community and Sports Hub Project</w:t>
      </w:r>
      <w:bookmarkEnd w:id="9"/>
    </w:p>
    <w:p w14:paraId="1E771C24"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The planning appeal to a Reporter appointed by the Scottish Government was successful, and planning permission for the proposed Community Hub was granted by the Perth and Kinross Planning Local Review Board at its meeting on 12 August 2024. Further information will be issued when the formal letter is received outlining any conditions attached to the approval. A meeting with representatives of St Columba’s Episcopal Church took place in January 2025 regarding the church hall.</w:t>
      </w:r>
    </w:p>
    <w:p w14:paraId="5A7F5A95" w14:textId="77777777" w:rsidR="0053312D" w:rsidRPr="00605938" w:rsidRDefault="00840245" w:rsidP="00F02174">
      <w:pPr>
        <w:pStyle w:val="Heading2"/>
      </w:pPr>
      <w:bookmarkStart w:id="10" w:name="_Toc224472051"/>
      <w:r w:rsidRPr="00605938">
        <w:t>Development of Stanley to Luncarty Active Travel Route</w:t>
      </w:r>
      <w:bookmarkEnd w:id="10"/>
    </w:p>
    <w:p w14:paraId="62C2E73C"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The Stanley to Luncarty Active Travel Route remains a key priority for the Trust. Perth and Kinross Countryside Trust (PKCT), which manages the project on our behalf, has advised that there are significant changes to how active travel projects will be funded in the future. To date, the project has been funded by the Sustrans Places for Everyone Programme, which is due to end in March 2025. From then, Transport Scotland will provide the active travel budget directly to local authorities. At the time of writing, there have been no announcements regarding which department in Perth and Kinross Council will secure this funding, nor the levels of funding or how it will be allocated. Once this information is known, we will make a case </w:t>
      </w:r>
      <w:proofErr w:type="gramStart"/>
      <w:r w:rsidRPr="00605938">
        <w:rPr>
          <w:rFonts w:asciiTheme="majorHAnsi" w:hAnsiTheme="majorHAnsi" w:cstheme="majorHAnsi"/>
          <w:sz w:val="24"/>
          <w:szCs w:val="24"/>
        </w:rPr>
        <w:t>to</w:t>
      </w:r>
      <w:proofErr w:type="gramEnd"/>
      <w:r w:rsidRPr="00605938">
        <w:rPr>
          <w:rFonts w:asciiTheme="majorHAnsi" w:hAnsiTheme="majorHAnsi" w:cstheme="majorHAnsi"/>
          <w:sz w:val="24"/>
          <w:szCs w:val="24"/>
        </w:rPr>
        <w:t xml:space="preserve"> PKC to continue funding the project. Another potential source of funding may come from Sustrans Network funds, a national source separate from Places for Everyone. We have already made a case </w:t>
      </w:r>
      <w:proofErr w:type="gramStart"/>
      <w:r w:rsidRPr="00605938">
        <w:rPr>
          <w:rFonts w:asciiTheme="majorHAnsi" w:hAnsiTheme="majorHAnsi" w:cstheme="majorHAnsi"/>
          <w:sz w:val="24"/>
          <w:szCs w:val="24"/>
        </w:rPr>
        <w:t>to</w:t>
      </w:r>
      <w:proofErr w:type="gramEnd"/>
      <w:r w:rsidRPr="00605938">
        <w:rPr>
          <w:rFonts w:asciiTheme="majorHAnsi" w:hAnsiTheme="majorHAnsi" w:cstheme="majorHAnsi"/>
          <w:sz w:val="24"/>
          <w:szCs w:val="24"/>
        </w:rPr>
        <w:t xml:space="preserve"> the Sustrans Network Team, but a decision will not be known until Sustrans secures funding for next year. An update has been posted on the PKCT website (Active Travel Project Funding Update – Perth and Kinross Countryside Trust).</w:t>
      </w:r>
    </w:p>
    <w:p w14:paraId="6A2DD238"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PKCT also received year-end funding from Sustrans for work to be completed by the end of March 2025, including line and level surveys; commissioning traffic surveys for the B099 and Duchess Street; checking public utilities; and carrying out ecological surveys along the route.</w:t>
      </w:r>
    </w:p>
    <w:p w14:paraId="7AE69DFC" w14:textId="77777777" w:rsidR="0053312D" w:rsidRPr="00605938" w:rsidRDefault="00840245" w:rsidP="00F02174">
      <w:pPr>
        <w:pStyle w:val="Heading2"/>
      </w:pPr>
      <w:bookmarkStart w:id="11" w:name="_Toc224472052"/>
      <w:r w:rsidRPr="00605938">
        <w:lastRenderedPageBreak/>
        <w:t>Maintenance of Existing Paths</w:t>
      </w:r>
      <w:bookmarkEnd w:id="11"/>
    </w:p>
    <w:p w14:paraId="7C47BF1C" w14:textId="77777777" w:rsidR="0053312D" w:rsidRPr="00605938" w:rsidRDefault="00840245">
      <w:pPr>
        <w:pStyle w:val="Heading5"/>
        <w:rPr>
          <w:rFonts w:cstheme="majorHAnsi"/>
          <w:sz w:val="24"/>
          <w:szCs w:val="24"/>
        </w:rPr>
      </w:pPr>
      <w:r w:rsidRPr="00605938">
        <w:rPr>
          <w:rFonts w:cstheme="majorHAnsi"/>
          <w:sz w:val="24"/>
          <w:szCs w:val="24"/>
        </w:rPr>
        <w:t>Sheilhill Path</w:t>
      </w:r>
    </w:p>
    <w:p w14:paraId="677B8B08"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We extend our thanks to Trustee Colin McLean for many hours of maintenance on the path, and to the dedicated group of volunteers who keep the path tidy through grass cutting and strimming. Plans are in hand to resurface the path after maintenance is complete. We are grateful to Perth &amp; Kinross Greenspace staff for their advice and for funding provided for equipment to support path maintenance. We continue to work with local landowners to encourage responsible access and dog ownership.</w:t>
      </w:r>
    </w:p>
    <w:p w14:paraId="0991A779" w14:textId="77777777" w:rsidR="0053312D" w:rsidRPr="00605938" w:rsidRDefault="00840245" w:rsidP="00F21147">
      <w:pPr>
        <w:pStyle w:val="Heading1"/>
      </w:pPr>
      <w:bookmarkStart w:id="12" w:name="_Toc224472053"/>
      <w:r w:rsidRPr="00605938">
        <w:t>Advancement of Environmental Protection or Improvement</w:t>
      </w:r>
      <w:bookmarkEnd w:id="12"/>
    </w:p>
    <w:p w14:paraId="33D28036" w14:textId="77777777" w:rsidR="0053312D" w:rsidRPr="00605938" w:rsidRDefault="00840245" w:rsidP="00F02174">
      <w:pPr>
        <w:pStyle w:val="Heading2"/>
      </w:pPr>
      <w:bookmarkStart w:id="13" w:name="_Toc224472054"/>
      <w:r w:rsidRPr="00605938">
        <w:t>Litter Picking</w:t>
      </w:r>
      <w:bookmarkEnd w:id="13"/>
    </w:p>
    <w:p w14:paraId="2D8D5463"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Community litter picking now sits under the Care &amp; Wellbeing Project. We also wish to thank the many individuals who pick up litter regularly while out walking.</w:t>
      </w:r>
    </w:p>
    <w:p w14:paraId="21EB195B" w14:textId="77777777" w:rsidR="0053312D" w:rsidRPr="00605938" w:rsidRDefault="00840245" w:rsidP="00F21147">
      <w:pPr>
        <w:pStyle w:val="Heading1"/>
      </w:pPr>
      <w:bookmarkStart w:id="14" w:name="_Toc224472055"/>
      <w:r w:rsidRPr="00605938">
        <w:t>Advancement of Citizenship or Community Development</w:t>
      </w:r>
      <w:bookmarkEnd w:id="14"/>
    </w:p>
    <w:p w14:paraId="53388529" w14:textId="77777777" w:rsidR="0053312D" w:rsidRPr="00605938" w:rsidRDefault="00840245" w:rsidP="00F02174">
      <w:pPr>
        <w:pStyle w:val="Heading2"/>
      </w:pPr>
      <w:bookmarkStart w:id="15" w:name="_Toc224472056"/>
      <w:r w:rsidRPr="00605938">
        <w:t>Communication / Website</w:t>
      </w:r>
      <w:bookmarkEnd w:id="15"/>
    </w:p>
    <w:p w14:paraId="3A594C36"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Our website (www.stanleydevelopmenttrust.org) remains the main source of information, and content continues to be updated. Trust leaflets and the Stanley Community Directory can be downloaded from the site. Our Facebook page is a quick and popular way to promote community activities and raise questions of community interest, and the number of followers continues to grow.</w:t>
      </w:r>
    </w:p>
    <w:p w14:paraId="0ECD970D" w14:textId="77777777" w:rsidR="0053312D" w:rsidRPr="00605938" w:rsidRDefault="00840245" w:rsidP="00F02174">
      <w:pPr>
        <w:pStyle w:val="Heading2"/>
      </w:pPr>
      <w:bookmarkStart w:id="16" w:name="_Toc224472057"/>
      <w:r w:rsidRPr="00605938">
        <w:t>Stanley Community Group</w:t>
      </w:r>
      <w:bookmarkEnd w:id="16"/>
    </w:p>
    <w:p w14:paraId="002882A0"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Members of the Trust are part of the Stanley Community Group, which brings together organisations and groups from across the village. The Group promotes local activity and organises the annual Christmas lights switch-on, featuring children singing, a community Christmas tree, complimentary food and drinks, cake and candy, tombola and craft stalls, and a visit from Father Christmas. The Stanley Calendar was once again produced this year, with proceeds contributing to the community lights.</w:t>
      </w:r>
    </w:p>
    <w:p w14:paraId="2D27F0BE" w14:textId="77777777" w:rsidR="0053312D" w:rsidRPr="00605938" w:rsidRDefault="00840245" w:rsidP="00F02174">
      <w:pPr>
        <w:pStyle w:val="Heading1"/>
      </w:pPr>
      <w:bookmarkStart w:id="17" w:name="_Toc224472058"/>
      <w:r w:rsidRPr="00605938">
        <w:t>Promotion of Volunteering</w:t>
      </w:r>
      <w:bookmarkEnd w:id="17"/>
    </w:p>
    <w:p w14:paraId="704B80D7" w14:textId="77777777" w:rsidR="0053312D" w:rsidRPr="00605938" w:rsidRDefault="00840245" w:rsidP="00F02174">
      <w:pPr>
        <w:pStyle w:val="Heading2"/>
      </w:pPr>
      <w:bookmarkStart w:id="18" w:name="_Toc224472059"/>
      <w:r w:rsidRPr="00605938">
        <w:t>Care &amp; Wellbeing Project</w:t>
      </w:r>
      <w:bookmarkEnd w:id="18"/>
    </w:p>
    <w:p w14:paraId="1B9A9BD6"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The Care &amp; Wellbeing Project had a busy 2024–25 delivering projects and events while continuing to support its core activities. Following a change of personnel (with the </w:t>
      </w:r>
      <w:proofErr w:type="gramStart"/>
      <w:r w:rsidRPr="00605938">
        <w:rPr>
          <w:rFonts w:asciiTheme="majorHAnsi" w:hAnsiTheme="majorHAnsi" w:cstheme="majorHAnsi"/>
          <w:sz w:val="24"/>
          <w:szCs w:val="24"/>
        </w:rPr>
        <w:t>Coordinator</w:t>
      </w:r>
      <w:proofErr w:type="gramEnd"/>
      <w:r w:rsidRPr="00605938">
        <w:rPr>
          <w:rFonts w:asciiTheme="majorHAnsi" w:hAnsiTheme="majorHAnsi" w:cstheme="majorHAnsi"/>
          <w:sz w:val="24"/>
          <w:szCs w:val="24"/>
        </w:rPr>
        <w:t xml:space="preserve"> replacing Debra and </w:t>
      </w:r>
      <w:r w:rsidRPr="00605938">
        <w:rPr>
          <w:rFonts w:asciiTheme="majorHAnsi" w:hAnsiTheme="majorHAnsi" w:cstheme="majorHAnsi"/>
          <w:sz w:val="24"/>
          <w:szCs w:val="24"/>
        </w:rPr>
        <w:lastRenderedPageBreak/>
        <w:t>subsequently resigning after a few months), we secured temporary support to ensure continuity while recruitment took place. We were delighted to welcome Karin Newton to the role in early May.</w:t>
      </w:r>
    </w:p>
    <w:p w14:paraId="15593198" w14:textId="77777777" w:rsidR="0053312D" w:rsidRPr="00605938" w:rsidRDefault="00840245" w:rsidP="00F02174">
      <w:pPr>
        <w:pStyle w:val="Heading2"/>
      </w:pPr>
      <w:bookmarkStart w:id="19" w:name="_Toc224472060"/>
      <w:r w:rsidRPr="00605938">
        <w:t>Stanley Timebank</w:t>
      </w:r>
      <w:bookmarkEnd w:id="19"/>
    </w:p>
    <w:p w14:paraId="19D04753"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Time Bank members continued to support Care &amp; Wellbeing projects and undertook exchanges for individuals within the community. After the broker left the village, two new brokers kindly stepped in on a temporary basis. The Timebank has now been revamped to make it more appealing to volunteers.</w:t>
      </w:r>
    </w:p>
    <w:p w14:paraId="664CE9FB" w14:textId="77777777" w:rsidR="0053312D" w:rsidRPr="00605938" w:rsidRDefault="00840245" w:rsidP="00F02174">
      <w:pPr>
        <w:pStyle w:val="Heading2"/>
      </w:pPr>
      <w:bookmarkStart w:id="20" w:name="_Toc224472061"/>
      <w:r w:rsidRPr="00605938">
        <w:t>Community Litter Pick</w:t>
      </w:r>
      <w:bookmarkEnd w:id="20"/>
    </w:p>
    <w:p w14:paraId="2FB9302E"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Trustees, the Community Council and volunteers joined Stanley Primary School for a community litter pick on 24 April. Alongside the Community Council, we supported a litter poster campaign and competition. Children designed posters, and winners from each class had their designs made into signs for display around the village. Perth and Kinross Council funded the signs, and the Trust is providing framed copies of the winning designs. Litter picks have not been taking place since the Time Broker, who arranged them, left the village. However, plans are in hand to reintroduce them.</w:t>
      </w:r>
    </w:p>
    <w:p w14:paraId="6E7A210F" w14:textId="77777777" w:rsidR="0053312D" w:rsidRPr="00605938" w:rsidRDefault="00840245" w:rsidP="00F02174">
      <w:pPr>
        <w:pStyle w:val="Heading2"/>
      </w:pPr>
      <w:bookmarkStart w:id="21" w:name="_Toc224472062"/>
      <w:r w:rsidRPr="00605938">
        <w:t>Lunch Club</w:t>
      </w:r>
      <w:bookmarkEnd w:id="21"/>
    </w:p>
    <w:p w14:paraId="5E53402C"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Lunch Club continues to be well attended, including by new members who have recently moved to the village or retired. Average monthly attendance is 42. We are grateful for the ongoing, invaluable support of the Lunch Club volunteers, who make phone calls and provide lifts for participants.</w:t>
      </w:r>
    </w:p>
    <w:p w14:paraId="3AD1BE69" w14:textId="77777777" w:rsidR="0053312D" w:rsidRPr="00605938" w:rsidRDefault="00840245" w:rsidP="00F02174">
      <w:pPr>
        <w:pStyle w:val="Heading2"/>
      </w:pPr>
      <w:bookmarkStart w:id="22" w:name="_Toc224472063"/>
      <w:r w:rsidRPr="00605938">
        <w:t>Soup Club</w:t>
      </w:r>
      <w:bookmarkEnd w:id="22"/>
    </w:p>
    <w:p w14:paraId="1B82A79A"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Soup Club continues to be well attended, with an average of 22 attendees per week.</w:t>
      </w:r>
    </w:p>
    <w:p w14:paraId="7E64702B" w14:textId="77777777" w:rsidR="0053312D" w:rsidRPr="00605938" w:rsidRDefault="00840245" w:rsidP="00F02174">
      <w:pPr>
        <w:pStyle w:val="Heading2"/>
      </w:pPr>
      <w:bookmarkStart w:id="23" w:name="_Toc224472064"/>
      <w:r w:rsidRPr="00605938">
        <w:t>Family Food and Fun</w:t>
      </w:r>
      <w:bookmarkEnd w:id="23"/>
    </w:p>
    <w:p w14:paraId="6E302EC9"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Family Food and Fun </w:t>
      </w:r>
      <w:proofErr w:type="gramStart"/>
      <w:r w:rsidRPr="00605938">
        <w:rPr>
          <w:rFonts w:asciiTheme="majorHAnsi" w:hAnsiTheme="majorHAnsi" w:cstheme="majorHAnsi"/>
          <w:sz w:val="24"/>
          <w:szCs w:val="24"/>
        </w:rPr>
        <w:t>continues</w:t>
      </w:r>
      <w:proofErr w:type="gramEnd"/>
      <w:r w:rsidRPr="00605938">
        <w:rPr>
          <w:rFonts w:asciiTheme="majorHAnsi" w:hAnsiTheme="majorHAnsi" w:cstheme="majorHAnsi"/>
          <w:sz w:val="24"/>
          <w:szCs w:val="24"/>
        </w:rPr>
        <w:t xml:space="preserve"> to thrive, with events held in November, December, January, February, March and June. A trip to Craigtoun Country Park is planned for August.</w:t>
      </w:r>
    </w:p>
    <w:p w14:paraId="497FB6F3" w14:textId="77777777" w:rsidR="0053312D" w:rsidRPr="00605938" w:rsidRDefault="00840245" w:rsidP="00F02174">
      <w:pPr>
        <w:pStyle w:val="Heading2"/>
      </w:pPr>
      <w:bookmarkStart w:id="24" w:name="_Toc224472065"/>
      <w:r w:rsidRPr="00605938">
        <w:t>Befriending</w:t>
      </w:r>
      <w:bookmarkEnd w:id="24"/>
    </w:p>
    <w:p w14:paraId="439A71B4"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At present we have one active match who </w:t>
      </w:r>
      <w:proofErr w:type="gramStart"/>
      <w:r w:rsidRPr="00605938">
        <w:rPr>
          <w:rFonts w:asciiTheme="majorHAnsi" w:hAnsiTheme="majorHAnsi" w:cstheme="majorHAnsi"/>
          <w:sz w:val="24"/>
          <w:szCs w:val="24"/>
        </w:rPr>
        <w:t>keep</w:t>
      </w:r>
      <w:proofErr w:type="gramEnd"/>
      <w:r w:rsidRPr="00605938">
        <w:rPr>
          <w:rFonts w:asciiTheme="majorHAnsi" w:hAnsiTheme="majorHAnsi" w:cstheme="majorHAnsi"/>
          <w:sz w:val="24"/>
          <w:szCs w:val="24"/>
        </w:rPr>
        <w:t xml:space="preserve"> in regular contact, taking account of mobility considerations for both parties. The service is being re-established and promoted in February/March 2025.</w:t>
      </w:r>
    </w:p>
    <w:p w14:paraId="1708CFAC" w14:textId="77777777" w:rsidR="0053312D" w:rsidRPr="00605938" w:rsidRDefault="00840245" w:rsidP="00F02174">
      <w:pPr>
        <w:pStyle w:val="Heading2"/>
      </w:pPr>
      <w:bookmarkStart w:id="25" w:name="_Toc224472066"/>
      <w:r w:rsidRPr="00605938">
        <w:t>Winter Watch</w:t>
      </w:r>
      <w:bookmarkEnd w:id="25"/>
    </w:p>
    <w:p w14:paraId="4813C5B0"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We continue to offer Winter Watch as a Timebank service to support community members who are less mobile during the colder months.</w:t>
      </w:r>
    </w:p>
    <w:p w14:paraId="3993C05D" w14:textId="77777777" w:rsidR="0053312D" w:rsidRPr="00605938" w:rsidRDefault="00840245" w:rsidP="00F21147">
      <w:pPr>
        <w:pStyle w:val="Heading1"/>
      </w:pPr>
      <w:bookmarkStart w:id="26" w:name="_Toc224472067"/>
      <w:r w:rsidRPr="00605938">
        <w:lastRenderedPageBreak/>
        <w:t>Advancement of Health</w:t>
      </w:r>
      <w:bookmarkEnd w:id="26"/>
    </w:p>
    <w:p w14:paraId="744777F0" w14:textId="77777777" w:rsidR="0053312D" w:rsidRPr="00605938" w:rsidRDefault="00840245" w:rsidP="00F02174">
      <w:pPr>
        <w:pStyle w:val="Heading2"/>
      </w:pPr>
      <w:bookmarkStart w:id="27" w:name="_Toc224472068"/>
      <w:r w:rsidRPr="00605938">
        <w:t>Health Walks</w:t>
      </w:r>
      <w:bookmarkEnd w:id="27"/>
    </w:p>
    <w:p w14:paraId="74D12F51" w14:textId="77777777" w:rsidR="0053312D" w:rsidRPr="00605938" w:rsidRDefault="00840245">
      <w:pPr>
        <w:rPr>
          <w:rFonts w:asciiTheme="majorHAnsi" w:hAnsiTheme="majorHAnsi" w:cstheme="majorHAnsi"/>
          <w:sz w:val="24"/>
          <w:szCs w:val="24"/>
        </w:rPr>
      </w:pPr>
      <w:r w:rsidRPr="00605938">
        <w:rPr>
          <w:rFonts w:asciiTheme="majorHAnsi" w:hAnsiTheme="majorHAnsi" w:cstheme="majorHAnsi"/>
          <w:sz w:val="24"/>
          <w:szCs w:val="24"/>
        </w:rPr>
        <w:t xml:space="preserve">Our weekly Stanley Health Walks continue to thrive. The walks take place every Friday at 10am, starting from Stanley Square, and are delivered in partnership with Stride for Life. Led by dedicated volunteers, the walks are short, safe, social and accessible to all. Each walk ends with the opportunity to enjoy tea or coffee at the Tayside Hotel, Strathord Inn or Active Kids, and we are pleased that the group </w:t>
      </w:r>
      <w:proofErr w:type="gramStart"/>
      <w:r w:rsidRPr="00605938">
        <w:rPr>
          <w:rFonts w:asciiTheme="majorHAnsi" w:hAnsiTheme="majorHAnsi" w:cstheme="majorHAnsi"/>
          <w:sz w:val="24"/>
          <w:szCs w:val="24"/>
        </w:rPr>
        <w:t>is able to</w:t>
      </w:r>
      <w:proofErr w:type="gramEnd"/>
      <w:r w:rsidRPr="00605938">
        <w:rPr>
          <w:rFonts w:asciiTheme="majorHAnsi" w:hAnsiTheme="majorHAnsi" w:cstheme="majorHAnsi"/>
          <w:sz w:val="24"/>
          <w:szCs w:val="24"/>
        </w:rPr>
        <w:t xml:space="preserve"> sustain itself financially. The walks are free of charge, new walkers are always welcome, and we have been delighted to welcome several new participants this year. Weekly attendance averages between 18 and 25 walkers. This year’s summer programme included Bluebell Wood, Dunkeld, Spittalfield, the new path to Inveralmond, Bankfoot, Quarry Mill, North Inch and Birnam.</w:t>
      </w:r>
    </w:p>
    <w:p w14:paraId="222DA182" w14:textId="4B99BB83" w:rsidR="00EE10EC" w:rsidRPr="00605938" w:rsidRDefault="001076AC">
      <w:pPr>
        <w:rPr>
          <w:rFonts w:asciiTheme="majorHAnsi" w:hAnsiTheme="majorHAnsi" w:cstheme="majorHAnsi"/>
          <w:sz w:val="24"/>
          <w:szCs w:val="24"/>
        </w:rPr>
      </w:pPr>
      <w:r w:rsidRPr="00605938">
        <w:rPr>
          <w:rFonts w:asciiTheme="majorHAnsi" w:hAnsiTheme="majorHAnsi" w:cstheme="majorHAnsi"/>
          <w:sz w:val="24"/>
          <w:szCs w:val="24"/>
        </w:rPr>
        <w:br w:type="page"/>
      </w:r>
    </w:p>
    <w:p w14:paraId="46536471" w14:textId="7527A485" w:rsidR="001076AC" w:rsidRPr="00605938" w:rsidRDefault="00B1591C" w:rsidP="00F21147">
      <w:pPr>
        <w:pStyle w:val="Heading1"/>
      </w:pPr>
      <w:bookmarkStart w:id="28" w:name="_Toc224472069"/>
      <w:r w:rsidRPr="00605938">
        <w:lastRenderedPageBreak/>
        <w:t>Appendix 2</w:t>
      </w:r>
      <w:bookmarkEnd w:id="28"/>
      <w:r w:rsidRPr="00605938">
        <w:t xml:space="preserve"> </w:t>
      </w:r>
    </w:p>
    <w:p w14:paraId="71E784CB" w14:textId="302D7F10" w:rsidR="00B1591C" w:rsidRPr="00605938" w:rsidRDefault="00B1591C" w:rsidP="00B21FD1">
      <w:pPr>
        <w:pStyle w:val="Heading2"/>
      </w:pPr>
      <w:bookmarkStart w:id="29" w:name="_Toc224472070"/>
      <w:r w:rsidRPr="00605938">
        <w:t>OSCR Section A Statement of Receipts and Payments</w:t>
      </w:r>
      <w:bookmarkEnd w:id="29"/>
      <w:r w:rsidRPr="00605938">
        <w:t xml:space="preserve"> </w:t>
      </w:r>
    </w:p>
    <w:p w14:paraId="0C7D32A2" w14:textId="74CA4F33" w:rsidR="00B1591C" w:rsidRPr="00605938" w:rsidRDefault="00B1591C">
      <w:pPr>
        <w:rPr>
          <w:rFonts w:asciiTheme="majorHAnsi" w:hAnsiTheme="majorHAnsi" w:cstheme="majorHAnsi"/>
          <w:sz w:val="24"/>
          <w:szCs w:val="24"/>
        </w:rPr>
      </w:pPr>
      <w:r w:rsidRPr="00605938">
        <w:rPr>
          <w:rFonts w:asciiTheme="majorHAnsi" w:hAnsiTheme="majorHAnsi" w:cstheme="majorHAnsi"/>
          <w:sz w:val="24"/>
          <w:szCs w:val="24"/>
        </w:rPr>
        <w:t>Click on the excel below to view the statement</w:t>
      </w:r>
    </w:p>
    <w:p w14:paraId="0A5EC90F" w14:textId="77777777" w:rsidR="00B1591C" w:rsidRPr="00605938" w:rsidRDefault="00B1591C">
      <w:pPr>
        <w:rPr>
          <w:rFonts w:asciiTheme="majorHAnsi" w:hAnsiTheme="majorHAnsi" w:cstheme="majorHAnsi"/>
          <w:sz w:val="24"/>
          <w:szCs w:val="24"/>
        </w:rPr>
      </w:pPr>
    </w:p>
    <w:p w14:paraId="3F0D1D3E" w14:textId="4A7FB88B" w:rsidR="00B1591C" w:rsidRPr="00605938" w:rsidRDefault="00B1591C">
      <w:pPr>
        <w:rPr>
          <w:rFonts w:asciiTheme="majorHAnsi" w:hAnsiTheme="majorHAnsi" w:cstheme="majorHAnsi"/>
          <w:sz w:val="24"/>
          <w:szCs w:val="24"/>
        </w:rPr>
      </w:pPr>
      <w:r w:rsidRPr="00605938">
        <w:rPr>
          <w:rFonts w:asciiTheme="majorHAnsi" w:hAnsiTheme="majorHAnsi" w:cstheme="majorHAnsi"/>
          <w:sz w:val="24"/>
          <w:szCs w:val="24"/>
        </w:rPr>
        <w:object w:dxaOrig="1504" w:dyaOrig="981" w14:anchorId="20D79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0" o:title=""/>
          </v:shape>
          <o:OLEObject Type="Embed" ProgID="Excel.Sheet.12" ShapeID="_x0000_i1025" DrawAspect="Icon" ObjectID="_1835086653" r:id="rId11"/>
        </w:object>
      </w:r>
    </w:p>
    <w:p w14:paraId="0D45A581" w14:textId="77777777" w:rsidR="00EE10EC" w:rsidRPr="00605938" w:rsidRDefault="00EE10EC">
      <w:pPr>
        <w:rPr>
          <w:rFonts w:asciiTheme="majorHAnsi" w:hAnsiTheme="majorHAnsi" w:cstheme="majorHAnsi"/>
          <w:sz w:val="24"/>
          <w:szCs w:val="24"/>
        </w:rPr>
      </w:pPr>
    </w:p>
    <w:p w14:paraId="6256FAD5" w14:textId="7B85E995" w:rsidR="00EE10EC" w:rsidRPr="00605938" w:rsidRDefault="00EE10EC">
      <w:pPr>
        <w:rPr>
          <w:rFonts w:asciiTheme="majorHAnsi" w:hAnsiTheme="majorHAnsi" w:cstheme="majorHAnsi"/>
          <w:sz w:val="24"/>
          <w:szCs w:val="24"/>
        </w:rPr>
      </w:pPr>
    </w:p>
    <w:p w14:paraId="75E53E6C" w14:textId="55630379" w:rsidR="00B1591C" w:rsidRPr="00605938" w:rsidRDefault="00B1591C" w:rsidP="00F21147">
      <w:pPr>
        <w:pStyle w:val="Heading1"/>
      </w:pPr>
      <w:bookmarkStart w:id="30" w:name="_Toc224472071"/>
      <w:r w:rsidRPr="00605938">
        <w:t>Appendix 3</w:t>
      </w:r>
      <w:bookmarkEnd w:id="30"/>
    </w:p>
    <w:p w14:paraId="73D03DAB" w14:textId="2189BF53" w:rsidR="00B1591C" w:rsidRPr="00605938" w:rsidRDefault="00B1591C" w:rsidP="00B21FD1">
      <w:pPr>
        <w:pStyle w:val="Heading2"/>
      </w:pPr>
      <w:bookmarkStart w:id="31" w:name="_Toc224472072"/>
      <w:r w:rsidRPr="00605938">
        <w:t>OSCR Independent Examiner’s report on the accounts</w:t>
      </w:r>
      <w:bookmarkEnd w:id="31"/>
    </w:p>
    <w:p w14:paraId="5916D6A5" w14:textId="2C956D11" w:rsidR="00B1591C" w:rsidRPr="00605938" w:rsidRDefault="00B1591C">
      <w:pPr>
        <w:rPr>
          <w:rFonts w:asciiTheme="majorHAnsi" w:hAnsiTheme="majorHAnsi" w:cstheme="majorHAnsi"/>
          <w:sz w:val="24"/>
          <w:szCs w:val="24"/>
        </w:rPr>
      </w:pPr>
      <w:r w:rsidRPr="00605938">
        <w:rPr>
          <w:rFonts w:asciiTheme="majorHAnsi" w:hAnsiTheme="majorHAnsi" w:cstheme="majorHAnsi"/>
          <w:sz w:val="24"/>
          <w:szCs w:val="24"/>
        </w:rPr>
        <w:t>Click on the pdf below to view</w:t>
      </w:r>
    </w:p>
    <w:p w14:paraId="201A0CCF" w14:textId="21D3793F" w:rsidR="00EE10EC" w:rsidRPr="00605938" w:rsidRDefault="00460152">
      <w:pPr>
        <w:rPr>
          <w:rFonts w:asciiTheme="majorHAnsi" w:hAnsiTheme="majorHAnsi" w:cstheme="majorHAnsi"/>
          <w:sz w:val="24"/>
          <w:szCs w:val="24"/>
        </w:rPr>
      </w:pPr>
      <w:r w:rsidRPr="00605938">
        <w:rPr>
          <w:rFonts w:asciiTheme="majorHAnsi" w:hAnsiTheme="majorHAnsi" w:cstheme="majorHAnsi"/>
          <w:sz w:val="24"/>
          <w:szCs w:val="24"/>
        </w:rPr>
        <w:object w:dxaOrig="5660" w:dyaOrig="830" w14:anchorId="760E16FC">
          <v:shape id="_x0000_i1028" type="#_x0000_t75" style="width:282.5pt;height:41pt" o:ole="">
            <v:imagedata r:id="rId12" o:title=""/>
          </v:shape>
          <o:OLEObject Type="Embed" ProgID="Package" ShapeID="_x0000_i1028" DrawAspect="Content" ObjectID="_1835086654" r:id="rId13"/>
        </w:object>
      </w:r>
    </w:p>
    <w:sectPr w:rsidR="00EE10EC" w:rsidRPr="00605938" w:rsidSect="007902D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5A49C6"/>
    <w:multiLevelType w:val="hybridMultilevel"/>
    <w:tmpl w:val="FA5411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845872">
    <w:abstractNumId w:val="8"/>
  </w:num>
  <w:num w:numId="2" w16cid:durableId="1826433361">
    <w:abstractNumId w:val="6"/>
  </w:num>
  <w:num w:numId="3" w16cid:durableId="77749410">
    <w:abstractNumId w:val="5"/>
  </w:num>
  <w:num w:numId="4" w16cid:durableId="2056541541">
    <w:abstractNumId w:val="4"/>
  </w:num>
  <w:num w:numId="5" w16cid:durableId="1450662022">
    <w:abstractNumId w:val="7"/>
  </w:num>
  <w:num w:numId="6" w16cid:durableId="1936859304">
    <w:abstractNumId w:val="3"/>
  </w:num>
  <w:num w:numId="7" w16cid:durableId="1876111175">
    <w:abstractNumId w:val="2"/>
  </w:num>
  <w:num w:numId="8" w16cid:durableId="1110975738">
    <w:abstractNumId w:val="1"/>
  </w:num>
  <w:num w:numId="9" w16cid:durableId="1509054979">
    <w:abstractNumId w:val="0"/>
  </w:num>
  <w:num w:numId="10" w16cid:durableId="1805155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B9C"/>
    <w:rsid w:val="001076AC"/>
    <w:rsid w:val="0015074B"/>
    <w:rsid w:val="0029639D"/>
    <w:rsid w:val="00326F90"/>
    <w:rsid w:val="00381101"/>
    <w:rsid w:val="003D5EF3"/>
    <w:rsid w:val="003F1D97"/>
    <w:rsid w:val="00410B82"/>
    <w:rsid w:val="004544CF"/>
    <w:rsid w:val="00460152"/>
    <w:rsid w:val="0053312D"/>
    <w:rsid w:val="00533D86"/>
    <w:rsid w:val="00572521"/>
    <w:rsid w:val="00605938"/>
    <w:rsid w:val="007902D6"/>
    <w:rsid w:val="00840245"/>
    <w:rsid w:val="00844298"/>
    <w:rsid w:val="00857441"/>
    <w:rsid w:val="00901E11"/>
    <w:rsid w:val="009427DC"/>
    <w:rsid w:val="009D4BB4"/>
    <w:rsid w:val="00A10025"/>
    <w:rsid w:val="00A86E4D"/>
    <w:rsid w:val="00AA1D8D"/>
    <w:rsid w:val="00AA3EB5"/>
    <w:rsid w:val="00B1591C"/>
    <w:rsid w:val="00B21FD1"/>
    <w:rsid w:val="00B47730"/>
    <w:rsid w:val="00CA4160"/>
    <w:rsid w:val="00CB0664"/>
    <w:rsid w:val="00CD5F67"/>
    <w:rsid w:val="00CE56D1"/>
    <w:rsid w:val="00CE743F"/>
    <w:rsid w:val="00D50BCC"/>
    <w:rsid w:val="00E44783"/>
    <w:rsid w:val="00EE10EC"/>
    <w:rsid w:val="00F02174"/>
    <w:rsid w:val="00F21147"/>
    <w:rsid w:val="00F83577"/>
    <w:rsid w:val="00FA00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13A81"/>
  <w14:defaultImageDpi w14:val="300"/>
  <w15:docId w15:val="{4608C06F-BADB-477D-A332-211A7076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ibriTitle">
    <w:name w:val="Calibri Title"/>
    <w:basedOn w:val="Title"/>
    <w:link w:val="CalibriTitleChar"/>
    <w:qFormat/>
    <w:rsid w:val="00AA3EB5"/>
  </w:style>
  <w:style w:type="character" w:customStyle="1" w:styleId="CalibriTitleChar">
    <w:name w:val="Calibri Title Char"/>
    <w:basedOn w:val="TitleChar"/>
    <w:link w:val="CalibriTitle"/>
    <w:rsid w:val="00AA3EB5"/>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381101"/>
    <w:pPr>
      <w:tabs>
        <w:tab w:val="right" w:leader="dot" w:pos="10070"/>
      </w:tabs>
      <w:spacing w:after="0" w:line="240" w:lineRule="auto"/>
    </w:pPr>
  </w:style>
  <w:style w:type="paragraph" w:styleId="TOC3">
    <w:name w:val="toc 3"/>
    <w:basedOn w:val="Normal"/>
    <w:next w:val="Normal"/>
    <w:autoRedefine/>
    <w:uiPriority w:val="39"/>
    <w:unhideWhenUsed/>
    <w:rsid w:val="00381101"/>
    <w:pPr>
      <w:tabs>
        <w:tab w:val="right" w:leader="dot" w:pos="10070"/>
      </w:tabs>
      <w:spacing w:after="100"/>
      <w:ind w:left="440"/>
    </w:pPr>
  </w:style>
  <w:style w:type="character" w:styleId="Hyperlink">
    <w:name w:val="Hyperlink"/>
    <w:basedOn w:val="DefaultParagraphFont"/>
    <w:uiPriority w:val="99"/>
    <w:unhideWhenUsed/>
    <w:rsid w:val="009D4BB4"/>
    <w:rPr>
      <w:color w:val="0000FF" w:themeColor="hyperlink"/>
      <w:u w:val="single"/>
    </w:rPr>
  </w:style>
  <w:style w:type="paragraph" w:styleId="TOC2">
    <w:name w:val="toc 2"/>
    <w:basedOn w:val="Normal"/>
    <w:next w:val="Normal"/>
    <w:autoRedefine/>
    <w:uiPriority w:val="39"/>
    <w:unhideWhenUsed/>
    <w:rsid w:val="00F0217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1464C-F16C-45EE-A7BB-CBB6BC4E8BD4}">
  <ds:schemaRefs>
    <ds:schemaRef ds:uri="http://schemas.microsoft.com/sharepoint/v3/contenttype/forms"/>
  </ds:schemaRefs>
</ds:datastoreItem>
</file>

<file path=customXml/itemProps2.xml><?xml version="1.0" encoding="utf-8"?>
<ds:datastoreItem xmlns:ds="http://schemas.openxmlformats.org/officeDocument/2006/customXml" ds:itemID="{7468E2A5-214E-4448-AEA7-7C606B35F05A}">
  <ds:schemaRefs>
    <ds:schemaRef ds:uri="http://schemas.microsoft.com/office/2006/metadata/properties"/>
    <ds:schemaRef ds:uri="http://schemas.microsoft.com/office/infopath/2007/PartnerControls"/>
    <ds:schemaRef ds:uri="ff1ed601-90b2-4d96-97f6-d4e40d017a06"/>
    <ds:schemaRef ds:uri="2d447d15-88bc-44c2-b8a5-c2458741b6d6"/>
  </ds:schemaRefs>
</ds:datastoreItem>
</file>

<file path=customXml/itemProps3.xml><?xml version="1.0" encoding="utf-8"?>
<ds:datastoreItem xmlns:ds="http://schemas.openxmlformats.org/officeDocument/2006/customXml" ds:itemID="{5D134621-2994-4A11-B8F6-17A6D9371E99}"/>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2049</Words>
  <Characters>11103</Characters>
  <Application>Microsoft Office Word</Application>
  <DocSecurity>0</DocSecurity>
  <Lines>226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Sue Burke</cp:lastModifiedBy>
  <cp:revision>28</cp:revision>
  <cp:lastPrinted>2026-03-15T13:18:00Z</cp:lastPrinted>
  <dcterms:created xsi:type="dcterms:W3CDTF">2026-03-15T12:22:00Z</dcterms:created>
  <dcterms:modified xsi:type="dcterms:W3CDTF">2026-03-15T13:31:00Z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