
<file path=[Content_Types].xml><?xml version="1.0" encoding="utf-8"?>
<Types xmlns="http://schemas.openxmlformats.org/package/2006/content-types">
  <Default Extension="jpg" ContentType="image/jpeg"/>
  <Default Extension="odttf" ContentType="application/vnd.openxmlformats-officedocument.obfuscatedFont"/>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color w:val="0f4761"/>
          <w:sz w:val="72"/>
          <w:szCs w:val="72"/>
        </w:rPr>
      </w:pPr>
      <w:r w:rsidDel="00000000" w:rsidR="00000000" w:rsidRPr="00000000">
        <w:rPr>
          <w:rtl w:val="0"/>
        </w:rPr>
      </w:r>
    </w:p>
    <w:p w:rsidR="00000000" w:rsidDel="00000000" w:rsidP="00000000" w:rsidRDefault="00000000" w:rsidRPr="00000000" w14:paraId="00000002">
      <w:pPr>
        <w:rPr>
          <w:b w:val="1"/>
          <w:bCs w:val="1"/>
          <w:color w:val="0f4761"/>
          <w:sz w:val="72"/>
          <w:szCs w:val="72"/>
        </w:rPr>
      </w:pPr>
      <w:r w:rsidDel="00000000" w:rsidR="00000000" w:rsidRPr="00000000">
        <w:rPr>
          <w:rtl w:val="0"/>
        </w:rPr>
      </w:r>
    </w:p>
    <w:p w:rsidR="00000000" w:rsidDel="00000000" w:rsidP="00000000" w:rsidRDefault="00000000" w:rsidRPr="00000000" w14:paraId="00000003">
      <w:pPr>
        <w:rPr>
          <w:b w:val="1"/>
          <w:bCs w:val="1"/>
          <w:color w:val="0f4761"/>
          <w:sz w:val="72"/>
          <w:szCs w:val="72"/>
        </w:rPr>
      </w:pPr>
      <w:r w:rsidDel="00000000" w:rsidR="00000000" w:rsidRPr="00000000">
        <w:rPr>
          <w:rtl w:val="0"/>
        </w:rPr>
      </w:r>
    </w:p>
    <w:p w:rsidR="00000000" w:rsidDel="00000000" w:rsidP="00000000" w:rsidRDefault="00000000" w:rsidRPr="00000000" w14:paraId="00000004">
      <w:pPr>
        <w:rPr>
          <w:b w:val="1"/>
          <w:bCs w:val="1"/>
          <w:color w:val="0f4761"/>
          <w:sz w:val="72"/>
          <w:szCs w:val="72"/>
        </w:rPr>
      </w:pPr>
      <w:r w:rsidDel="00000000" w:rsidR="00000000" w:rsidRPr="00000000">
        <w:rPr>
          <w:rtl w:val="0"/>
        </w:rPr>
      </w:r>
    </w:p>
    <w:p w:rsidR="00000000" w:rsidDel="00000000" w:rsidP="00000000" w:rsidRDefault="00000000" w:rsidRPr="00000000" w14:paraId="00000005">
      <w:pPr>
        <w:rPr>
          <w:b w:val="1"/>
          <w:bCs w:val="1"/>
          <w:color w:val="0f4761"/>
          <w:sz w:val="72"/>
          <w:szCs w:val="72"/>
        </w:rPr>
      </w:pPr>
      <w:r w:rsidDel="00000000" w:rsidR="00000000" w:rsidRPr="00000000">
        <w:rPr>
          <w:b w:val="1"/>
          <w:bCs w:val="1"/>
          <w:color w:val="0f4761"/>
          <w:sz w:val="72"/>
          <w:szCs w:val="72"/>
          <w:rtl w:val="0"/>
        </w:rPr>
        <w:t xml:space="preserve">Urban Uprising</w:t>
      </w:r>
    </w:p>
    <w:p w:rsidR="00000000" w:rsidDel="00000000" w:rsidP="00000000" w:rsidRDefault="00000000" w:rsidRPr="00000000" w14:paraId="00000006">
      <w:pPr>
        <w:rPr>
          <w:b w:val="1"/>
          <w:bCs w:val="1"/>
          <w:color w:val="0f4761"/>
          <w:sz w:val="72"/>
          <w:szCs w:val="72"/>
        </w:rPr>
      </w:pPr>
      <w:r w:rsidDel="00000000" w:rsidR="00000000" w:rsidRPr="00000000">
        <w:rPr>
          <w:b w:val="1"/>
          <w:bCs w:val="1"/>
          <w:color w:val="0f4761"/>
          <w:sz w:val="72"/>
          <w:szCs w:val="72"/>
          <w:rtl w:val="0"/>
        </w:rPr>
        <w:t xml:space="preserve">SC 044205</w:t>
      </w:r>
    </w:p>
    <w:p w:rsidR="00000000" w:rsidDel="00000000" w:rsidP="00000000" w:rsidRDefault="00000000" w:rsidRPr="00000000" w14:paraId="00000007">
      <w:pPr>
        <w:rPr>
          <w:b w:val="1"/>
          <w:bCs w:val="1"/>
          <w:color w:val="0f4761"/>
          <w:sz w:val="72"/>
          <w:szCs w:val="72"/>
        </w:rPr>
      </w:pPr>
      <w:r w:rsidDel="00000000" w:rsidR="00000000" w:rsidRPr="00000000">
        <w:rPr>
          <w:b w:val="1"/>
          <w:bCs w:val="1"/>
          <w:color w:val="0f4761"/>
          <w:sz w:val="72"/>
          <w:szCs w:val="72"/>
          <w:rtl w:val="0"/>
        </w:rPr>
        <w:t xml:space="preserve">Accounts for year ending 31 December 2025</w:t>
      </w:r>
    </w:p>
    <w:p w:rsidR="00000000" w:rsidDel="00000000" w:rsidP="00000000" w:rsidRDefault="00000000" w:rsidRPr="00000000" w14:paraId="00000008">
      <w:pPr>
        <w:rPr/>
      </w:pPr>
      <w:r w:rsidDel="00000000" w:rsidR="00000000" w:rsidRPr="00000000">
        <w:br w:type="page"/>
      </w:r>
      <w:r w:rsidDel="00000000" w:rsidR="00000000" w:rsidRPr="00000000">
        <w:rPr>
          <w:rtl w:val="0"/>
        </w:rPr>
      </w:r>
    </w:p>
    <w:p w:rsidR="00000000" w:rsidDel="00000000" w:rsidP="00000000" w:rsidRDefault="00000000" w:rsidRPr="00000000" w14:paraId="00000009">
      <w:pPr>
        <w:rPr>
          <w:b w:val="1"/>
          <w:bCs w:val="1"/>
          <w:sz w:val="28"/>
          <w:szCs w:val="28"/>
        </w:rPr>
      </w:pPr>
      <w:r w:rsidDel="00000000" w:rsidR="00000000" w:rsidRPr="00000000">
        <w:rPr>
          <w:rtl w:val="0"/>
        </w:rPr>
        <w:tab/>
      </w:r>
      <w:r w:rsidDel="00000000" w:rsidR="00000000" w:rsidRPr="00000000">
        <w:rPr>
          <w:b w:val="1"/>
          <w:bCs w:val="1"/>
          <w:sz w:val="28"/>
          <w:szCs w:val="28"/>
          <w:rtl w:val="0"/>
        </w:rPr>
        <w:t xml:space="preserve">Contents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OSCR Receipts and payments accounts</w:t>
        <w:tab/>
        <w:tab/>
        <w:tab/>
        <w:t xml:space="preserve">3</w:t>
      </w:r>
    </w:p>
    <w:p w:rsidR="00000000" w:rsidDel="00000000" w:rsidP="00000000" w:rsidRDefault="00000000" w:rsidRPr="00000000" w14:paraId="0000000C">
      <w:pPr>
        <w:rPr/>
      </w:pPr>
      <w:r w:rsidDel="00000000" w:rsidR="00000000" w:rsidRPr="00000000">
        <w:rPr>
          <w:rtl w:val="0"/>
        </w:rPr>
        <w:t xml:space="preserve">OSCR Statement of balances</w:t>
        <w:tab/>
        <w:tab/>
        <w:tab/>
        <w:tab/>
        <w:t xml:space="preserve">4</w:t>
        <w:tab/>
        <w:tab/>
      </w:r>
    </w:p>
    <w:p w:rsidR="00000000" w:rsidDel="00000000" w:rsidP="00000000" w:rsidRDefault="00000000" w:rsidRPr="00000000" w14:paraId="0000000D">
      <w:pPr>
        <w:rPr/>
      </w:pPr>
      <w:r w:rsidDel="00000000" w:rsidR="00000000" w:rsidRPr="00000000">
        <w:rPr>
          <w:rtl w:val="0"/>
        </w:rPr>
        <w:t xml:space="preserve">OSCR Notes to the Accounts</w:t>
        <w:tab/>
        <w:tab/>
        <w:tab/>
        <w:tab/>
        <w:t xml:space="preserve">5</w:t>
      </w:r>
    </w:p>
    <w:p w:rsidR="00000000" w:rsidDel="00000000" w:rsidP="00000000" w:rsidRDefault="00000000" w:rsidRPr="00000000" w14:paraId="0000000E">
      <w:pPr>
        <w:rPr/>
      </w:pPr>
      <w:r w:rsidDel="00000000" w:rsidR="00000000" w:rsidRPr="00000000">
        <w:rPr>
          <w:rtl w:val="0"/>
        </w:rPr>
        <w:t xml:space="preserve">Funds 2025</w:t>
        <w:tab/>
        <w:tab/>
        <w:tab/>
        <w:tab/>
        <w:tab/>
        <w:tab/>
        <w:tab/>
        <w:t xml:space="preserve">6</w:t>
      </w:r>
    </w:p>
    <w:p w:rsidR="00000000" w:rsidDel="00000000" w:rsidP="00000000" w:rsidRDefault="00000000" w:rsidRPr="00000000" w14:paraId="0000000F">
      <w:pPr>
        <w:rPr/>
      </w:pPr>
      <w:r w:rsidDel="00000000" w:rsidR="00000000" w:rsidRPr="00000000">
        <w:rPr>
          <w:rtl w:val="0"/>
        </w:rPr>
        <w:t xml:space="preserve">Reserves Policy</w:t>
        <w:tab/>
        <w:tab/>
        <w:tab/>
        <w:tab/>
        <w:tab/>
        <w:tab/>
        <w:t xml:space="preserve">7</w:t>
      </w:r>
    </w:p>
    <w:p w:rsidR="00000000" w:rsidDel="00000000" w:rsidP="00000000" w:rsidRDefault="00000000" w:rsidRPr="00000000" w14:paraId="00000010">
      <w:pPr>
        <w:rPr/>
      </w:pPr>
      <w:r w:rsidDel="00000000" w:rsidR="00000000" w:rsidRPr="00000000">
        <w:rPr>
          <w:rtl w:val="0"/>
        </w:rPr>
        <w:t xml:space="preserve">Independent Examiner Report </w:t>
        <w:tab/>
        <w:tab/>
        <w:tab/>
        <w:tab/>
        <w:t xml:space="preserve">8</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br w:type="page"/>
      </w: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drawing>
          <wp:inline distB="114300" distT="114300" distL="114300" distR="114300">
            <wp:extent cx="5731200" cy="8407400"/>
            <wp:effectExtent b="0" l="0" r="0" t="0"/>
            <wp:docPr id="5"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5731200" cy="8407400"/>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drawing>
          <wp:inline distB="114300" distT="114300" distL="114300" distR="114300">
            <wp:extent cx="5731200" cy="7035800"/>
            <wp:effectExtent b="0" l="0" r="0" t="0"/>
            <wp:docPr id="6" name="image4.png"/>
            <a:graphic>
              <a:graphicData uri="http://schemas.openxmlformats.org/drawingml/2006/picture">
                <pic:pic>
                  <pic:nvPicPr>
                    <pic:cNvPr id="0" name="image4.png"/>
                    <pic:cNvPicPr preferRelativeResize="0"/>
                  </pic:nvPicPr>
                  <pic:blipFill>
                    <a:blip r:embed="rId8"/>
                    <a:srcRect b="0" l="0" r="0" t="0"/>
                    <a:stretch>
                      <a:fillRect/>
                    </a:stretch>
                  </pic:blipFill>
                  <pic:spPr>
                    <a:xfrm>
                      <a:off x="0" y="0"/>
                      <a:ext cx="5731200" cy="7035800"/>
                    </a:xfrm>
                    <a:prstGeom prst="rect"/>
                    <a:ln/>
                  </pic:spPr>
                </pic:pic>
              </a:graphicData>
            </a:graphic>
          </wp:inline>
        </w:drawing>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br w:type="page"/>
      </w: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drawing>
          <wp:inline distB="114300" distT="114300" distL="114300" distR="114300">
            <wp:extent cx="5731200" cy="8115300"/>
            <wp:effectExtent b="0" l="0" r="0" t="0"/>
            <wp:docPr id="1" name="image2.png"/>
            <a:graphic>
              <a:graphicData uri="http://schemas.openxmlformats.org/drawingml/2006/picture">
                <pic:pic>
                  <pic:nvPicPr>
                    <pic:cNvPr id="0" name="image2.png"/>
                    <pic:cNvPicPr preferRelativeResize="0"/>
                  </pic:nvPicPr>
                  <pic:blipFill>
                    <a:blip r:embed="rId9"/>
                    <a:srcRect b="0" l="0" r="0" t="0"/>
                    <a:stretch>
                      <a:fillRect/>
                    </a:stretch>
                  </pic:blipFill>
                  <pic:spPr>
                    <a:xfrm>
                      <a:off x="0" y="0"/>
                      <a:ext cx="5731200" cy="81153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1E">
      <w:pPr>
        <w:rPr/>
      </w:pPr>
      <w:r w:rsidDel="00000000" w:rsidR="00000000" w:rsidRPr="00000000">
        <w:rPr/>
        <w:drawing>
          <wp:inline distB="114300" distT="114300" distL="114300" distR="114300">
            <wp:extent cx="5731200" cy="5969000"/>
            <wp:effectExtent b="0" l="0" r="0" t="0"/>
            <wp:docPr id="2" name="image5.png"/>
            <a:graphic>
              <a:graphicData uri="http://schemas.openxmlformats.org/drawingml/2006/picture">
                <pic:pic>
                  <pic:nvPicPr>
                    <pic:cNvPr id="0" name="image5.png"/>
                    <pic:cNvPicPr preferRelativeResize="0"/>
                  </pic:nvPicPr>
                  <pic:blipFill>
                    <a:blip r:embed="rId10"/>
                    <a:srcRect b="0" l="0" r="0" t="0"/>
                    <a:stretch>
                      <a:fillRect/>
                    </a:stretch>
                  </pic:blipFill>
                  <pic:spPr>
                    <a:xfrm>
                      <a:off x="0" y="0"/>
                      <a:ext cx="5731200" cy="59690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1F">
      <w:pPr>
        <w:rPr/>
      </w:pPr>
      <w:r w:rsidDel="00000000" w:rsidR="00000000" w:rsidRPr="00000000">
        <w:rPr/>
        <w:drawing>
          <wp:inline distB="114300" distT="114300" distL="114300" distR="114300">
            <wp:extent cx="5731200" cy="4432300"/>
            <wp:effectExtent b="0" l="0" r="0" t="0"/>
            <wp:docPr id="7" name="image7.png"/>
            <a:graphic>
              <a:graphicData uri="http://schemas.openxmlformats.org/drawingml/2006/picture">
                <pic:pic>
                  <pic:nvPicPr>
                    <pic:cNvPr id="0" name="image7.png"/>
                    <pic:cNvPicPr preferRelativeResize="0"/>
                  </pic:nvPicPr>
                  <pic:blipFill>
                    <a:blip r:embed="rId11"/>
                    <a:srcRect b="0" l="0" r="0" t="0"/>
                    <a:stretch>
                      <a:fillRect/>
                    </a:stretch>
                  </pic:blipFill>
                  <pic:spPr>
                    <a:xfrm>
                      <a:off x="0" y="0"/>
                      <a:ext cx="5731200" cy="443230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20">
      <w:pPr>
        <w:shd w:fill="ffffff" w:val="clear"/>
        <w:spacing w:after="150" w:before="75" w:line="240" w:lineRule="auto"/>
        <w:rPr>
          <w:rFonts w:ascii="Helvetica Neue" w:cs="Helvetica Neue" w:eastAsia="Helvetica Neue" w:hAnsi="Helvetica Neue"/>
          <w:color w:val="3a3a3a"/>
          <w:sz w:val="21"/>
          <w:szCs w:val="21"/>
        </w:rPr>
      </w:pPr>
      <w:r w:rsidDel="00000000" w:rsidR="00000000" w:rsidRPr="00000000">
        <w:rPr>
          <w:rFonts w:ascii="Helvetica Neue" w:cs="Helvetica Neue" w:eastAsia="Helvetica Neue" w:hAnsi="Helvetica Neue"/>
          <w:b w:val="1"/>
          <w:bCs w:val="1"/>
          <w:color w:val="3a3a3a"/>
          <w:sz w:val="21"/>
          <w:szCs w:val="21"/>
          <w:rtl w:val="0"/>
        </w:rPr>
        <w:t xml:space="preserve">Independent Examiner’s Report to the Trustees of Urban Uprising </w:t>
      </w:r>
      <w:r w:rsidDel="00000000" w:rsidR="00000000" w:rsidRPr="00000000">
        <w:rPr>
          <w:rtl w:val="0"/>
        </w:rPr>
      </w:r>
    </w:p>
    <w:p w:rsidR="00000000" w:rsidDel="00000000" w:rsidP="00000000" w:rsidRDefault="00000000" w:rsidRPr="00000000" w14:paraId="00000021">
      <w:pPr>
        <w:shd w:fill="ffffff" w:val="clear"/>
        <w:spacing w:after="150" w:before="75" w:line="240" w:lineRule="auto"/>
        <w:rPr>
          <w:rFonts w:ascii="Helvetica Neue" w:cs="Helvetica Neue" w:eastAsia="Helvetica Neue" w:hAnsi="Helvetica Neue"/>
          <w:color w:val="3a3a3a"/>
          <w:sz w:val="21"/>
          <w:szCs w:val="21"/>
        </w:rPr>
      </w:pPr>
      <w:r w:rsidDel="00000000" w:rsidR="00000000" w:rsidRPr="00000000">
        <w:rPr>
          <w:rFonts w:ascii="Helvetica Neue" w:cs="Helvetica Neue" w:eastAsia="Helvetica Neue" w:hAnsi="Helvetica Neue"/>
          <w:color w:val="3a3a3a"/>
          <w:sz w:val="21"/>
          <w:szCs w:val="21"/>
          <w:rtl w:val="0"/>
        </w:rPr>
        <w:t xml:space="preserve">I report on the accounts of the charity for the year ended 31 December 2025.</w:t>
      </w:r>
    </w:p>
    <w:p w:rsidR="00000000" w:rsidDel="00000000" w:rsidP="00000000" w:rsidRDefault="00000000" w:rsidRPr="00000000" w14:paraId="00000022">
      <w:pPr>
        <w:shd w:fill="ffffff" w:val="clear"/>
        <w:spacing w:after="150" w:before="75" w:line="240" w:lineRule="auto"/>
        <w:rPr>
          <w:rFonts w:ascii="Helvetica Neue" w:cs="Helvetica Neue" w:eastAsia="Helvetica Neue" w:hAnsi="Helvetica Neue"/>
          <w:color w:val="3a3a3a"/>
          <w:sz w:val="21"/>
          <w:szCs w:val="21"/>
        </w:rPr>
      </w:pPr>
      <w:r w:rsidDel="00000000" w:rsidR="00000000" w:rsidRPr="00000000">
        <w:rPr>
          <w:rFonts w:ascii="Helvetica Neue" w:cs="Helvetica Neue" w:eastAsia="Helvetica Neue" w:hAnsi="Helvetica Neue"/>
          <w:b w:val="1"/>
          <w:bCs w:val="1"/>
          <w:color w:val="3a3a3a"/>
          <w:sz w:val="21"/>
          <w:szCs w:val="21"/>
          <w:rtl w:val="0"/>
        </w:rPr>
        <w:t xml:space="preserve">Respective responsibilities of trustees and examiner</w:t>
      </w:r>
      <w:r w:rsidDel="00000000" w:rsidR="00000000" w:rsidRPr="00000000">
        <w:rPr>
          <w:rtl w:val="0"/>
        </w:rPr>
      </w:r>
    </w:p>
    <w:p w:rsidR="00000000" w:rsidDel="00000000" w:rsidP="00000000" w:rsidRDefault="00000000" w:rsidRPr="00000000" w14:paraId="00000023">
      <w:pPr>
        <w:shd w:fill="ffffff" w:val="clear"/>
        <w:spacing w:after="150" w:before="75" w:line="240" w:lineRule="auto"/>
        <w:rPr>
          <w:rFonts w:ascii="Helvetica Neue" w:cs="Helvetica Neue" w:eastAsia="Helvetica Neue" w:hAnsi="Helvetica Neue"/>
          <w:color w:val="3a3a3a"/>
          <w:sz w:val="21"/>
          <w:szCs w:val="21"/>
        </w:rPr>
      </w:pPr>
      <w:r w:rsidDel="00000000" w:rsidR="00000000" w:rsidRPr="00000000">
        <w:rPr>
          <w:rFonts w:ascii="Helvetica Neue" w:cs="Helvetica Neue" w:eastAsia="Helvetica Neue" w:hAnsi="Helvetica Neue"/>
          <w:color w:val="3a3a3a"/>
          <w:sz w:val="21"/>
          <w:szCs w:val="21"/>
          <w:rtl w:val="0"/>
        </w:rPr>
        <w:t xml:space="preserve">The charity’s trustees are responsible for the preparation of the accounts in accordance with the terms of the Charities and Trustee Investment (Scotland) Act 2005 and the Charities</w:t>
      </w:r>
    </w:p>
    <w:p w:rsidR="00000000" w:rsidDel="00000000" w:rsidP="00000000" w:rsidRDefault="00000000" w:rsidRPr="00000000" w14:paraId="00000024">
      <w:pPr>
        <w:shd w:fill="ffffff" w:val="clear"/>
        <w:spacing w:after="150" w:before="75" w:line="240" w:lineRule="auto"/>
        <w:rPr>
          <w:rFonts w:ascii="Helvetica Neue" w:cs="Helvetica Neue" w:eastAsia="Helvetica Neue" w:hAnsi="Helvetica Neue"/>
          <w:color w:val="3a3a3a"/>
          <w:sz w:val="21"/>
          <w:szCs w:val="21"/>
        </w:rPr>
      </w:pPr>
      <w:r w:rsidDel="00000000" w:rsidR="00000000" w:rsidRPr="00000000">
        <w:rPr>
          <w:rFonts w:ascii="Helvetica Neue" w:cs="Helvetica Neue" w:eastAsia="Helvetica Neue" w:hAnsi="Helvetica Neue"/>
          <w:color w:val="3a3a3a"/>
          <w:sz w:val="21"/>
          <w:szCs w:val="21"/>
          <w:rtl w:val="0"/>
        </w:rPr>
        <w:t xml:space="preserve">Accounts (Scotland) Regulations 2006 (as amended). The charity trustees consider that the audit requirement of Regulation 10(1) (d) of the 2006 Accounts Regulations does not apply. It is my responsibility to examine the accounts as required under section 44(1) (c) of the Act and to state whether particular matters have come to my attention.</w:t>
      </w:r>
      <w:r w:rsidDel="00000000" w:rsidR="00000000" w:rsidRPr="00000000">
        <w:rPr>
          <w:rFonts w:ascii="Helvetica Neue" w:cs="Helvetica Neue" w:eastAsia="Helvetica Neue" w:hAnsi="Helvetica Neue"/>
          <w:b w:val="1"/>
          <w:bCs w:val="1"/>
          <w:color w:val="3a3a3a"/>
          <w:sz w:val="21"/>
          <w:szCs w:val="21"/>
          <w:rtl w:val="0"/>
        </w:rPr>
        <w:t xml:space="preserve"> </w:t>
      </w:r>
      <w:r w:rsidDel="00000000" w:rsidR="00000000" w:rsidRPr="00000000">
        <w:rPr>
          <w:rtl w:val="0"/>
        </w:rPr>
      </w:r>
    </w:p>
    <w:p w:rsidR="00000000" w:rsidDel="00000000" w:rsidP="00000000" w:rsidRDefault="00000000" w:rsidRPr="00000000" w14:paraId="00000025">
      <w:pPr>
        <w:shd w:fill="ffffff" w:val="clear"/>
        <w:spacing w:after="150" w:before="75" w:line="240" w:lineRule="auto"/>
        <w:rPr>
          <w:rFonts w:ascii="Helvetica Neue" w:cs="Helvetica Neue" w:eastAsia="Helvetica Neue" w:hAnsi="Helvetica Neue"/>
          <w:color w:val="3a3a3a"/>
          <w:sz w:val="21"/>
          <w:szCs w:val="21"/>
        </w:rPr>
      </w:pPr>
      <w:r w:rsidDel="00000000" w:rsidR="00000000" w:rsidRPr="00000000">
        <w:rPr>
          <w:rFonts w:ascii="Helvetica Neue" w:cs="Helvetica Neue" w:eastAsia="Helvetica Neue" w:hAnsi="Helvetica Neue"/>
          <w:b w:val="1"/>
          <w:bCs w:val="1"/>
          <w:color w:val="3a3a3a"/>
          <w:sz w:val="21"/>
          <w:szCs w:val="21"/>
          <w:rtl w:val="0"/>
        </w:rPr>
        <w:t xml:space="preserve">Basis of independent examiner’s statement</w:t>
      </w:r>
      <w:r w:rsidDel="00000000" w:rsidR="00000000" w:rsidRPr="00000000">
        <w:rPr>
          <w:rtl w:val="0"/>
        </w:rPr>
      </w:r>
    </w:p>
    <w:p w:rsidR="00000000" w:rsidDel="00000000" w:rsidP="00000000" w:rsidRDefault="00000000" w:rsidRPr="00000000" w14:paraId="00000026">
      <w:pPr>
        <w:shd w:fill="ffffff" w:val="clear"/>
        <w:spacing w:after="150" w:before="75" w:line="240" w:lineRule="auto"/>
        <w:rPr>
          <w:rFonts w:ascii="Helvetica Neue" w:cs="Helvetica Neue" w:eastAsia="Helvetica Neue" w:hAnsi="Helvetica Neue"/>
          <w:color w:val="3a3a3a"/>
          <w:sz w:val="21"/>
          <w:szCs w:val="21"/>
        </w:rPr>
      </w:pPr>
      <w:r w:rsidDel="00000000" w:rsidR="00000000" w:rsidRPr="00000000">
        <w:rPr>
          <w:rFonts w:ascii="Helvetica Neue" w:cs="Helvetica Neue" w:eastAsia="Helvetica Neue" w:hAnsi="Helvetica Neue"/>
          <w:color w:val="3a3a3a"/>
          <w:sz w:val="21"/>
          <w:szCs w:val="21"/>
          <w:rtl w:val="0"/>
        </w:rPr>
        <w:t xml:space="preserve">My examination is carried out in accordance with Regulation 11 of the 2006 Accounts Regulations. An examination includes a review of the accounting records kept by the charity and a comparison of the accounts presented with those records. It also includes consideration of any unusual items or disclosures in the accounts, and seeks explanations from the trustees concerning any such matters. The procedures undertaken do not provide all the evidence that would be required in an audit, and consequently I do not express an audit opinion on the view given by the accounts.</w:t>
      </w:r>
      <w:r w:rsidDel="00000000" w:rsidR="00000000" w:rsidRPr="00000000">
        <w:rPr>
          <w:rFonts w:ascii="Helvetica Neue" w:cs="Helvetica Neue" w:eastAsia="Helvetica Neue" w:hAnsi="Helvetica Neue"/>
          <w:b w:val="1"/>
          <w:bCs w:val="1"/>
          <w:color w:val="3a3a3a"/>
          <w:sz w:val="21"/>
          <w:szCs w:val="21"/>
          <w:rtl w:val="0"/>
        </w:rPr>
        <w:t xml:space="preserve"> </w:t>
      </w:r>
      <w:r w:rsidDel="00000000" w:rsidR="00000000" w:rsidRPr="00000000">
        <w:rPr>
          <w:rtl w:val="0"/>
        </w:rPr>
      </w:r>
    </w:p>
    <w:p w:rsidR="00000000" w:rsidDel="00000000" w:rsidP="00000000" w:rsidRDefault="00000000" w:rsidRPr="00000000" w14:paraId="00000027">
      <w:pPr>
        <w:shd w:fill="ffffff" w:val="clear"/>
        <w:spacing w:after="150" w:before="75" w:line="240" w:lineRule="auto"/>
        <w:rPr>
          <w:rFonts w:ascii="Helvetica Neue" w:cs="Helvetica Neue" w:eastAsia="Helvetica Neue" w:hAnsi="Helvetica Neue"/>
          <w:color w:val="3a3a3a"/>
          <w:sz w:val="21"/>
          <w:szCs w:val="21"/>
        </w:rPr>
      </w:pPr>
      <w:r w:rsidDel="00000000" w:rsidR="00000000" w:rsidRPr="00000000">
        <w:rPr>
          <w:rFonts w:ascii="Helvetica Neue" w:cs="Helvetica Neue" w:eastAsia="Helvetica Neue" w:hAnsi="Helvetica Neue"/>
          <w:b w:val="1"/>
          <w:bCs w:val="1"/>
          <w:color w:val="3a3a3a"/>
          <w:sz w:val="21"/>
          <w:szCs w:val="21"/>
          <w:rtl w:val="0"/>
        </w:rPr>
        <w:t xml:space="preserve">Independent examiner’s statement</w:t>
      </w:r>
      <w:r w:rsidDel="00000000" w:rsidR="00000000" w:rsidRPr="00000000">
        <w:rPr>
          <w:rtl w:val="0"/>
        </w:rPr>
      </w:r>
    </w:p>
    <w:p w:rsidR="00000000" w:rsidDel="00000000" w:rsidP="00000000" w:rsidRDefault="00000000" w:rsidRPr="00000000" w14:paraId="00000028">
      <w:pPr>
        <w:shd w:fill="ffffff" w:val="clear"/>
        <w:spacing w:after="150" w:before="75" w:line="240" w:lineRule="auto"/>
        <w:rPr>
          <w:rFonts w:ascii="Helvetica Neue" w:cs="Helvetica Neue" w:eastAsia="Helvetica Neue" w:hAnsi="Helvetica Neue"/>
          <w:color w:val="3a3a3a"/>
          <w:sz w:val="21"/>
          <w:szCs w:val="21"/>
        </w:rPr>
      </w:pPr>
      <w:r w:rsidDel="00000000" w:rsidR="00000000" w:rsidRPr="00000000">
        <w:rPr>
          <w:rFonts w:ascii="Helvetica Neue" w:cs="Helvetica Neue" w:eastAsia="Helvetica Neue" w:hAnsi="Helvetica Neue"/>
          <w:color w:val="3a3a3a"/>
          <w:sz w:val="21"/>
          <w:szCs w:val="21"/>
          <w:rtl w:val="0"/>
        </w:rPr>
        <w:t xml:space="preserve">In the course of my examination, no matter has come to my attention which gives me reasonable cause to believe that in any material respect the requirements:</w:t>
      </w:r>
    </w:p>
    <w:p w:rsidR="00000000" w:rsidDel="00000000" w:rsidP="00000000" w:rsidRDefault="00000000" w:rsidRPr="00000000" w14:paraId="00000029">
      <w:pPr>
        <w:numPr>
          <w:ilvl w:val="0"/>
          <w:numId w:val="2"/>
        </w:numPr>
        <w:shd w:fill="ffffff" w:val="clear"/>
        <w:spacing w:after="0" w:before="280" w:line="240" w:lineRule="auto"/>
        <w:ind w:left="720" w:hanging="360"/>
        <w:rPr>
          <w:rFonts w:ascii="Helvetica Neue" w:cs="Helvetica Neue" w:eastAsia="Helvetica Neue" w:hAnsi="Helvetica Neue"/>
          <w:color w:val="3a3a3a"/>
          <w:sz w:val="21"/>
          <w:szCs w:val="21"/>
        </w:rPr>
      </w:pPr>
      <w:r w:rsidDel="00000000" w:rsidR="00000000" w:rsidRPr="00000000">
        <w:rPr>
          <w:rFonts w:ascii="Helvetica Neue" w:cs="Helvetica Neue" w:eastAsia="Helvetica Neue" w:hAnsi="Helvetica Neue"/>
          <w:color w:val="3a3a3a"/>
          <w:sz w:val="21"/>
          <w:szCs w:val="21"/>
          <w:rtl w:val="0"/>
        </w:rPr>
        <w:t xml:space="preserve">to keep accounting records in accordance with Section 44(1) (a) of the 2005 Act and Regulation 4 of the 2006 Accounts Regulations</w:t>
      </w:r>
    </w:p>
    <w:p w:rsidR="00000000" w:rsidDel="00000000" w:rsidP="00000000" w:rsidRDefault="00000000" w:rsidRPr="00000000" w14:paraId="0000002A">
      <w:pPr>
        <w:numPr>
          <w:ilvl w:val="0"/>
          <w:numId w:val="2"/>
        </w:numPr>
        <w:shd w:fill="ffffff" w:val="clear"/>
        <w:spacing w:after="280" w:line="240" w:lineRule="auto"/>
        <w:ind w:left="720" w:hanging="360"/>
        <w:rPr>
          <w:rFonts w:ascii="Helvetica Neue" w:cs="Helvetica Neue" w:eastAsia="Helvetica Neue" w:hAnsi="Helvetica Neue"/>
          <w:color w:val="3a3a3a"/>
          <w:sz w:val="21"/>
          <w:szCs w:val="21"/>
        </w:rPr>
      </w:pPr>
      <w:r w:rsidDel="00000000" w:rsidR="00000000" w:rsidRPr="00000000">
        <w:rPr>
          <w:rFonts w:ascii="Helvetica Neue" w:cs="Helvetica Neue" w:eastAsia="Helvetica Neue" w:hAnsi="Helvetica Neue"/>
          <w:color w:val="3a3a3a"/>
          <w:sz w:val="21"/>
          <w:szCs w:val="21"/>
          <w:rtl w:val="0"/>
        </w:rPr>
        <w:t xml:space="preserve">to prepare accounts which accord with the accounting records and comply with Regulation 9 of the 2006 Accounts Regulations</w:t>
      </w:r>
    </w:p>
    <w:p w:rsidR="00000000" w:rsidDel="00000000" w:rsidP="00000000" w:rsidRDefault="00000000" w:rsidRPr="00000000" w14:paraId="0000002B">
      <w:pPr>
        <w:shd w:fill="ffffff" w:val="clear"/>
        <w:spacing w:after="150" w:before="75" w:line="240" w:lineRule="auto"/>
        <w:rPr>
          <w:rFonts w:ascii="Helvetica Neue" w:cs="Helvetica Neue" w:eastAsia="Helvetica Neue" w:hAnsi="Helvetica Neue"/>
          <w:color w:val="3a3a3a"/>
          <w:sz w:val="21"/>
          <w:szCs w:val="21"/>
        </w:rPr>
      </w:pPr>
      <w:r w:rsidDel="00000000" w:rsidR="00000000" w:rsidRPr="00000000">
        <w:rPr>
          <w:rFonts w:ascii="Helvetica Neue" w:cs="Helvetica Neue" w:eastAsia="Helvetica Neue" w:hAnsi="Helvetica Neue"/>
          <w:color w:val="3a3a3a"/>
          <w:sz w:val="21"/>
          <w:szCs w:val="21"/>
          <w:rtl w:val="0"/>
        </w:rPr>
        <w:t xml:space="preserve">have not been met, or</w:t>
      </w:r>
    </w:p>
    <w:p w:rsidR="00000000" w:rsidDel="00000000" w:rsidP="00000000" w:rsidRDefault="00000000" w:rsidRPr="00000000" w14:paraId="0000002C">
      <w:pPr>
        <w:numPr>
          <w:ilvl w:val="0"/>
          <w:numId w:val="1"/>
        </w:numPr>
        <w:shd w:fill="ffffff" w:val="clear"/>
        <w:spacing w:after="280" w:before="280" w:line="240" w:lineRule="auto"/>
        <w:ind w:left="720" w:hanging="360"/>
        <w:rPr>
          <w:rFonts w:ascii="Helvetica Neue" w:cs="Helvetica Neue" w:eastAsia="Helvetica Neue" w:hAnsi="Helvetica Neue"/>
          <w:color w:val="3a3a3a"/>
          <w:sz w:val="21"/>
          <w:szCs w:val="21"/>
        </w:rPr>
      </w:pPr>
      <w:r w:rsidDel="00000000" w:rsidR="00000000" w:rsidRPr="00000000">
        <w:rPr>
          <w:rFonts w:ascii="Helvetica Neue" w:cs="Helvetica Neue" w:eastAsia="Helvetica Neue" w:hAnsi="Helvetica Neue"/>
          <w:color w:val="3a3a3a"/>
          <w:sz w:val="21"/>
          <w:szCs w:val="21"/>
          <w:rtl w:val="0"/>
        </w:rPr>
        <w:t xml:space="preserve">to which, in my opinion, attention should be drawn in order to enable a proper understanding of the accounts to be reached.</w:t>
      </w:r>
    </w:p>
    <w:p w:rsidR="00000000" w:rsidDel="00000000" w:rsidP="00000000" w:rsidRDefault="00000000" w:rsidRPr="00000000" w14:paraId="0000002D">
      <w:pPr>
        <w:shd w:fill="ffffff" w:val="clear"/>
        <w:spacing w:after="150" w:before="75" w:line="240" w:lineRule="auto"/>
        <w:rPr>
          <w:rFonts w:ascii="Helvetica Neue" w:cs="Helvetica Neue" w:eastAsia="Helvetica Neue" w:hAnsi="Helvetica Neue"/>
          <w:color w:val="3a3a3a"/>
          <w:sz w:val="21"/>
          <w:szCs w:val="21"/>
        </w:rPr>
      </w:pPr>
      <w:r w:rsidDel="00000000" w:rsidR="00000000" w:rsidRPr="00000000">
        <w:rPr>
          <w:rtl w:val="0"/>
        </w:rPr>
      </w:r>
    </w:p>
    <w:p w:rsidR="00000000" w:rsidDel="00000000" w:rsidP="00000000" w:rsidRDefault="00000000" w:rsidRPr="00000000" w14:paraId="0000002E">
      <w:pPr>
        <w:shd w:fill="ffffff" w:val="clear"/>
        <w:spacing w:after="150" w:before="75" w:line="240" w:lineRule="auto"/>
        <w:rPr>
          <w:rFonts w:ascii="Helvetica Neue" w:cs="Helvetica Neue" w:eastAsia="Helvetica Neue" w:hAnsi="Helvetica Neue"/>
          <w:color w:val="3a3a3a"/>
          <w:sz w:val="21"/>
          <w:szCs w:val="21"/>
        </w:rPr>
      </w:pPr>
      <w:r w:rsidDel="00000000" w:rsidR="00000000" w:rsidRPr="00000000">
        <w:rPr>
          <w:rtl w:val="0"/>
        </w:rPr>
      </w:r>
    </w:p>
    <w:p w:rsidR="00000000" w:rsidDel="00000000" w:rsidP="00000000" w:rsidRDefault="00000000" w:rsidRPr="00000000" w14:paraId="0000002F">
      <w:pPr>
        <w:shd w:fill="ffffff" w:val="clear"/>
        <w:spacing w:after="150" w:before="75" w:line="240" w:lineRule="auto"/>
        <w:rPr>
          <w:rFonts w:ascii="Helvetica Neue" w:cs="Helvetica Neue" w:eastAsia="Helvetica Neue" w:hAnsi="Helvetica Neue"/>
          <w:color w:val="3a3a3a"/>
          <w:sz w:val="21"/>
          <w:szCs w:val="21"/>
        </w:rPr>
      </w:pPr>
      <w:r w:rsidDel="00000000" w:rsidR="00000000" w:rsidRPr="00000000">
        <w:rPr>
          <w:rFonts w:ascii="Helvetica Neue" w:cs="Helvetica Neue" w:eastAsia="Helvetica Neue" w:hAnsi="Helvetica Neue"/>
          <w:color w:val="3a3a3a"/>
          <w:sz w:val="21"/>
          <w:szCs w:val="21"/>
        </w:rPr>
        <w:drawing>
          <wp:inline distB="114300" distT="114300" distL="114300" distR="114300">
            <wp:extent cx="1081088" cy="500205"/>
            <wp:effectExtent b="0" l="0" r="0" t="0"/>
            <wp:docPr id="4" name="image6.jpg"/>
            <a:graphic>
              <a:graphicData uri="http://schemas.openxmlformats.org/drawingml/2006/picture">
                <pic:pic>
                  <pic:nvPicPr>
                    <pic:cNvPr id="0" name="image6.jpg"/>
                    <pic:cNvPicPr preferRelativeResize="0"/>
                  </pic:nvPicPr>
                  <pic:blipFill>
                    <a:blip r:embed="rId12"/>
                    <a:srcRect b="0" l="0" r="0" t="0"/>
                    <a:stretch>
                      <a:fillRect/>
                    </a:stretch>
                  </pic:blipFill>
                  <pic:spPr>
                    <a:xfrm>
                      <a:off x="0" y="0"/>
                      <a:ext cx="1081088" cy="500205"/>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hd w:fill="ffffff" w:val="clear"/>
        <w:spacing w:after="150" w:before="75" w:line="240" w:lineRule="auto"/>
        <w:rPr>
          <w:rFonts w:ascii="Helvetica Neue" w:cs="Helvetica Neue" w:eastAsia="Helvetica Neue" w:hAnsi="Helvetica Neue"/>
          <w:color w:val="3a3a3a"/>
          <w:sz w:val="21"/>
          <w:szCs w:val="21"/>
        </w:rPr>
      </w:pPr>
      <w:r w:rsidDel="00000000" w:rsidR="00000000" w:rsidRPr="00000000">
        <w:rPr>
          <w:rtl w:val="0"/>
        </w:rPr>
      </w:r>
    </w:p>
    <w:p w:rsidR="00000000" w:rsidDel="00000000" w:rsidP="00000000" w:rsidRDefault="00000000" w:rsidRPr="00000000" w14:paraId="00000031">
      <w:pPr>
        <w:shd w:fill="ffffff" w:val="clear"/>
        <w:spacing w:after="150" w:before="75" w:line="240" w:lineRule="auto"/>
        <w:rPr>
          <w:rFonts w:ascii="Helvetica Neue" w:cs="Helvetica Neue" w:eastAsia="Helvetica Neue" w:hAnsi="Helvetica Neue"/>
          <w:color w:val="3a3a3a"/>
          <w:sz w:val="21"/>
          <w:szCs w:val="21"/>
        </w:rPr>
      </w:pPr>
      <w:r w:rsidDel="00000000" w:rsidR="00000000" w:rsidRPr="00000000">
        <w:rPr>
          <w:rtl w:val="0"/>
        </w:rPr>
      </w:r>
    </w:p>
    <w:p w:rsidR="00000000" w:rsidDel="00000000" w:rsidP="00000000" w:rsidRDefault="00000000" w:rsidRPr="00000000" w14:paraId="00000032">
      <w:pPr>
        <w:shd w:fill="ffffff" w:val="clear"/>
        <w:spacing w:after="150" w:before="75" w:line="240" w:lineRule="auto"/>
        <w:rPr>
          <w:rFonts w:ascii="Helvetica Neue" w:cs="Helvetica Neue" w:eastAsia="Helvetica Neue" w:hAnsi="Helvetica Neue"/>
          <w:color w:val="3a3a3a"/>
          <w:sz w:val="21"/>
          <w:szCs w:val="21"/>
        </w:rPr>
      </w:pPr>
      <w:r w:rsidDel="00000000" w:rsidR="00000000" w:rsidRPr="00000000">
        <w:rPr>
          <w:rtl w:val="0"/>
        </w:rPr>
      </w:r>
    </w:p>
    <w:p w:rsidR="00000000" w:rsidDel="00000000" w:rsidP="00000000" w:rsidRDefault="00000000" w:rsidRPr="00000000" w14:paraId="00000033">
      <w:pPr>
        <w:shd w:fill="ffffff" w:val="clear"/>
        <w:spacing w:after="150" w:before="75" w:line="240" w:lineRule="auto"/>
        <w:rPr>
          <w:rFonts w:ascii="Helvetica Neue" w:cs="Helvetica Neue" w:eastAsia="Helvetica Neue" w:hAnsi="Helvetica Neue"/>
          <w:color w:val="3a3a3a"/>
          <w:sz w:val="21"/>
          <w:szCs w:val="21"/>
        </w:rPr>
      </w:pPr>
      <w:r w:rsidDel="00000000" w:rsidR="00000000" w:rsidRPr="00000000">
        <w:rPr>
          <w:rFonts w:ascii="Helvetica Neue" w:cs="Helvetica Neue" w:eastAsia="Helvetica Neue" w:hAnsi="Helvetica Neue"/>
          <w:color w:val="3a3a3a"/>
          <w:sz w:val="21"/>
          <w:szCs w:val="21"/>
          <w:rtl w:val="0"/>
        </w:rPr>
        <w:t xml:space="preserve">Ian Bell ACA</w:t>
      </w:r>
    </w:p>
    <w:p w:rsidR="00000000" w:rsidDel="00000000" w:rsidP="00000000" w:rsidRDefault="00000000" w:rsidRPr="00000000" w14:paraId="00000034">
      <w:pPr>
        <w:shd w:fill="ffffff" w:val="clear"/>
        <w:spacing w:after="150" w:before="75" w:line="240" w:lineRule="auto"/>
        <w:rPr>
          <w:rFonts w:ascii="Helvetica Neue" w:cs="Helvetica Neue" w:eastAsia="Helvetica Neue" w:hAnsi="Helvetica Neue"/>
          <w:color w:val="3a3a3a"/>
          <w:sz w:val="21"/>
          <w:szCs w:val="21"/>
        </w:rPr>
      </w:pPr>
      <w:r w:rsidDel="00000000" w:rsidR="00000000" w:rsidRPr="00000000">
        <w:rPr>
          <w:rFonts w:ascii="Helvetica Neue" w:cs="Helvetica Neue" w:eastAsia="Helvetica Neue" w:hAnsi="Helvetica Neue"/>
          <w:color w:val="3a3a3a"/>
          <w:sz w:val="21"/>
          <w:szCs w:val="21"/>
          <w:rtl w:val="0"/>
        </w:rPr>
        <w:t xml:space="preserve">Member Institute of Chartered Accountants in England and Wales </w:t>
      </w:r>
    </w:p>
    <w:p w:rsidR="00000000" w:rsidDel="00000000" w:rsidP="00000000" w:rsidRDefault="00000000" w:rsidRPr="00000000" w14:paraId="00000035">
      <w:pPr>
        <w:spacing w:line="259" w:lineRule="auto"/>
        <w:rPr/>
      </w:pPr>
      <w:r w:rsidDel="00000000" w:rsidR="00000000" w:rsidRPr="00000000">
        <w:rPr>
          <w:rFonts w:ascii="Helvetica Neue" w:cs="Helvetica Neue" w:eastAsia="Helvetica Neue" w:hAnsi="Helvetica Neue"/>
          <w:color w:val="3a3a3a"/>
          <w:sz w:val="21"/>
          <w:szCs w:val="21"/>
          <w:rtl w:val="0"/>
        </w:rPr>
        <w:t xml:space="preserve">18/05/2026</w:t>
      </w:r>
      <w:r w:rsidDel="00000000" w:rsidR="00000000" w:rsidRPr="00000000">
        <w:rPr>
          <w:rtl w:val="0"/>
        </w:rPr>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Page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of </w:t>
    </w:r>
    <w:r w:rsidDel="00000000" w:rsidR="00000000" w:rsidRPr="00000000">
      <w:rPr>
        <w:rFonts w:ascii="Aptos" w:cs="Aptos" w:eastAsia="Aptos" w:hAnsi="Aptos"/>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tabs>
        <w:tab w:val="center" w:leader="none" w:pos="4680"/>
        <w:tab w:val="right" w:leader="none" w:pos="9360"/>
      </w:tabs>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b w:val="1"/>
        <w:bCs w:val="1"/>
        <w:color w:val="0f4761"/>
        <w:sz w:val="72"/>
        <w:szCs w:val="72"/>
      </w:rPr>
      <w:drawing>
        <wp:inline distB="114300" distT="114300" distL="114300" distR="114300">
          <wp:extent cx="5731200" cy="16891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731200" cy="1689100"/>
                  </a:xfrm>
                  <a:prstGeom prst="rect"/>
                  <a:ln/>
                </pic:spPr>
              </pic:pic>
            </a:graphicData>
          </a:graphic>
        </wp:inline>
      </w:drawing>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720" w:hanging="360"/>
      </w:pPr>
      <w:rPr>
        <w:u w:val="none"/>
      </w:rPr>
    </w:lvl>
    <w:lvl w:ilvl="1">
      <w:start w:val="1"/>
      <w:numFmt w:val="decimal"/>
      <w:lvlText w:val="%2."/>
      <w:lvlJc w:val="left"/>
      <w:pPr>
        <w:ind w:left="1440" w:hanging="360"/>
      </w:pPr>
      <w:rPr>
        <w:u w:val="none"/>
      </w:rPr>
    </w:lvl>
    <w:lvl w:ilvl="2">
      <w:start w:val="1"/>
      <w:numFmt w:val="decimal"/>
      <w:lvlText w:val="%3."/>
      <w:lvlJc w:val="left"/>
      <w:pPr>
        <w:ind w:left="2160" w:hanging="360"/>
      </w:pPr>
      <w:rPr>
        <w:u w:val="none"/>
      </w:rPr>
    </w:lvl>
    <w:lvl w:ilvl="3">
      <w:start w:val="1"/>
      <w:numFmt w:val="decimal"/>
      <w:lvlText w:val="%4."/>
      <w:lvlJc w:val="left"/>
      <w:pPr>
        <w:ind w:left="2880" w:hanging="360"/>
      </w:pPr>
      <w:rPr>
        <w:u w:val="none"/>
      </w:rPr>
    </w:lvl>
    <w:lvl w:ilvl="4">
      <w:start w:val="1"/>
      <w:numFmt w:val="decimal"/>
      <w:lvlText w:val="%5."/>
      <w:lvlJc w:val="left"/>
      <w:pPr>
        <w:ind w:left="3600" w:hanging="360"/>
      </w:pPr>
      <w:rPr>
        <w:u w:val="none"/>
      </w:rPr>
    </w:lvl>
    <w:lvl w:ilvl="5">
      <w:start w:val="1"/>
      <w:numFmt w:val="decimal"/>
      <w:lvlText w:val="%6."/>
      <w:lvlJc w:val="left"/>
      <w:pPr>
        <w:ind w:left="4320" w:hanging="360"/>
      </w:pPr>
      <w:rPr>
        <w:u w:val="none"/>
      </w:rPr>
    </w:lvl>
    <w:lvl w:ilvl="6">
      <w:start w:val="1"/>
      <w:numFmt w:val="decimal"/>
      <w:lvlText w:val="%7."/>
      <w:lvlJc w:val="left"/>
      <w:pPr>
        <w:ind w:left="5040" w:hanging="360"/>
      </w:pPr>
      <w:rPr>
        <w:u w:val="none"/>
      </w:rPr>
    </w:lvl>
    <w:lvl w:ilvl="7">
      <w:start w:val="1"/>
      <w:numFmt w:val="decimal"/>
      <w:lvlText w:val="%8."/>
      <w:lvlJc w:val="left"/>
      <w:pPr>
        <w:ind w:left="5760" w:hanging="360"/>
      </w:pPr>
      <w:rPr>
        <w:u w:val="none"/>
      </w:rPr>
    </w:lvl>
    <w:lvl w:ilvl="8">
      <w:start w:val="1"/>
      <w:numFmt w:val="decimal"/>
      <w:lvlText w:val="%9."/>
      <w:lvlJc w:val="left"/>
      <w:pPr>
        <w:ind w:left="6480" w:hanging="360"/>
      </w:pPr>
      <w:rPr>
        <w:u w:val="none"/>
      </w:rPr>
    </w:lvl>
  </w:abstractNum>
  <w:abstractNum w:abstractNumId="2">
    <w:lvl w:ilvl="0">
      <w:start w:val="2"/>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8" Type="http://schemas.openxmlformats.org/officeDocument/2006/relationships/image" Target="media/image4.png"/><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image" Target="media/image6.jpg"/><Relationship Id="rId17" Type="http://schemas.openxmlformats.org/officeDocument/2006/relationships/footer" Target="footer2.xml"/><Relationship Id="rId7" Type="http://schemas.openxmlformats.org/officeDocument/2006/relationships/image" Target="media/image3.png"/><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customXml" Target="../customXML/item3.xml"/><Relationship Id="rId11" Type="http://schemas.openxmlformats.org/officeDocument/2006/relationships/image" Target="media/image7.png"/><Relationship Id="rId1" Type="http://schemas.openxmlformats.org/officeDocument/2006/relationships/theme" Target="theme/theme1.xml"/><Relationship Id="rId6" Type="http://schemas.openxmlformats.org/officeDocument/2006/relationships/customXml" Target="../customXML/item1.xml"/><Relationship Id="rId15" Type="http://schemas.openxmlformats.org/officeDocument/2006/relationships/header" Target="header3.xml"/><Relationship Id="rId5" Type="http://schemas.openxmlformats.org/officeDocument/2006/relationships/styles" Target="styles.xml"/><Relationship Id="rId10" Type="http://schemas.openxmlformats.org/officeDocument/2006/relationships/image" Target="media/image5.png"/><Relationship Id="rId19"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erVsPgACPqdICrVmjrqA45j2Eg==">CgMxLjA4AHIhMUxUMzB5YjJ4R3hCaVZrWHVFaU9GUk92dlE3ZDBVMDVD</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CD04853568B40F4E8366B3070197220F" ma:contentTypeVersion="19" ma:contentTypeDescription="Create a new document." ma:contentTypeScope="" ma:versionID="92e2f34063cad783ae2806e55cede758">
  <xsd:schema xmlns:xsd="http://www.w3.org/2001/XMLSchema" xmlns:xs="http://www.w3.org/2001/XMLSchema" xmlns:p="http://schemas.microsoft.com/office/2006/metadata/properties" xmlns:ns2="0efcb20c-a255-4ef4-a666-2774ba48434a" xmlns:ns3="531408f3-8ac9-4346-8fae-7a8076793e8c" targetNamespace="http://schemas.microsoft.com/office/2006/metadata/properties" ma:root="true" ma:fieldsID="b4ca0a0b40554e6041aa1af748586c6c" ns2:_="" ns3:_="">
    <xsd:import namespace="0efcb20c-a255-4ef4-a666-2774ba48434a"/>
    <xsd:import namespace="531408f3-8ac9-4346-8fae-7a8076793e8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fcb20c-a255-4ef4-a666-2774ba4843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description=""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bda7b3-fa30-4866-a047-bdcbe10387d6"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ocTags" ma:index="26" nillable="true" ma:displayName="DocTags" ma:format="Dropdown" ma:internalName="DocTags">
      <xsd:complexType>
        <xsd:complexContent>
          <xsd:extension base="dms:MultiChoice">
            <xsd:sequence>
              <xsd:element name="Value" maxOccurs="unbounded" minOccurs="0" nillable="true">
                <xsd:simpleType>
                  <xsd:restriction base="dms:Choice">
                    <xsd:enumeration value="Accounts"/>
                    <xsd:enumeration value="External Scrutiny Report"/>
                    <xsd:enumeration value="Trustee Annual Report"/>
                    <xsd:enumeration value="Other"/>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31408f3-8ac9-4346-8fae-7a8076793e8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928c1bd-2f72-4b7f-b28c-a0ac07293b38}" ma:internalName="TaxCatchAll" ma:showField="CatchAllData" ma:web="531408f3-8ac9-4346-8fae-7a8076793e8c">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efcb20c-a255-4ef4-a666-2774ba48434a">
      <Terms xmlns="http://schemas.microsoft.com/office/infopath/2007/PartnerControls"/>
    </lcf76f155ced4ddcb4097134ff3c332f>
    <TaxCatchAll xmlns="531408f3-8ac9-4346-8fae-7a8076793e8c" xsi:nil="true"/>
    <DocTags xmlns="0efcb20c-a255-4ef4-a666-2774ba48434a">
      <Value>external scrutiny report</Value>
      <Value>accounts</Value>
    </DocTag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6C0575E4-9D33-45CD-AF64-0F4EB3CEC44E}"/>
</file>

<file path=customXML/itemProps3.xml><?xml version="1.0" encoding="utf-8"?>
<ds:datastoreItem xmlns:ds="http://schemas.openxmlformats.org/officeDocument/2006/customXml" ds:itemID="{F0A8D466-DDCD-46D8-A1EC-590E09322B25}"/>
</file>

<file path=customXML/itemProps4.xml><?xml version="1.0" encoding="utf-8"?>
<ds:datastoreItem xmlns:ds="http://schemas.openxmlformats.org/officeDocument/2006/customXml" ds:itemID="{523E40A4-FD8E-4CA9-9E8B-A1E118DD55FF}"/>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0x010100CD04853568B40F4E8366B3070197220F</vt:lpwstr>
  </property>
</Properties>
</file>