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ind w:left="-732" w:right="-708" w:hanging="12"/>
        <w:jc w:val="center"/>
        <w:rPr>
          <w:b/>
          <w:bCs/>
          <w:sz w:val="22"/>
          <w:szCs w:val="22"/>
        </w:rPr>
      </w:pPr>
      <w:r>
        <w:rPr>
          <w:b/>
          <w:bCs/>
          <w:sz w:val="22"/>
          <w:szCs w:val="22"/>
          <w:lang w:val="en-GB"/>
        </w:rPr>
        <w:t>Rannoch Church of Scotland</w:t>
      </w:r>
    </w:p>
    <w:p w14:paraId="00000002">
      <w:pPr>
        <w:ind w:left="-732" w:right="-708" w:hanging="12"/>
        <w:jc w:val="left"/>
        <w:rPr>
          <w:b/>
          <w:bCs/>
          <w:sz w:val="22"/>
          <w:szCs w:val="22"/>
        </w:rPr>
      </w:pPr>
      <w:r>
        <w:rPr>
          <w:b/>
          <w:bCs/>
          <w:sz w:val="22"/>
          <w:szCs w:val="22"/>
          <w:lang w:val="en-GB"/>
        </w:rPr>
        <w:t xml:space="preserve">Trustees’ Annual Report </w:t>
      </w:r>
    </w:p>
    <w:p w14:paraId="00000003">
      <w:pPr>
        <w:ind w:left="-732" w:right="-708" w:hanging="12"/>
        <w:jc w:val="left"/>
        <w:rPr>
          <w:b/>
          <w:bCs/>
          <w:sz w:val="22"/>
          <w:szCs w:val="22"/>
          <w:lang w:val="en-GB"/>
        </w:rPr>
      </w:pPr>
      <w:r>
        <w:rPr>
          <w:b/>
          <w:bCs/>
          <w:sz w:val="22"/>
          <w:szCs w:val="22"/>
          <w:lang w:val="en-GB"/>
        </w:rPr>
        <w:t>Year Ended 31 December 2025</w:t>
      </w:r>
    </w:p>
    <w:p w14:paraId="00000004">
      <w:pPr>
        <w:ind w:left="-732" w:right="-708" w:hanging="12"/>
        <w:jc w:val="left"/>
        <w:rPr>
          <w:b/>
          <w:bCs/>
          <w:sz w:val="22"/>
          <w:szCs w:val="22"/>
        </w:rPr>
      </w:pPr>
      <w:r>
        <w:rPr>
          <w:b/>
          <w:bCs/>
          <w:sz w:val="22"/>
          <w:szCs w:val="22"/>
          <w:lang w:val="en-GB"/>
        </w:rPr>
        <w:t xml:space="preserve">Structure, Governance and Management  </w:t>
      </w:r>
    </w:p>
    <w:p w14:paraId="00000005">
      <w:pPr>
        <w:ind w:left="-732" w:right="-708" w:hanging="12"/>
        <w:jc w:val="left"/>
        <w:rPr>
          <w:b/>
          <w:bCs/>
          <w:sz w:val="22"/>
          <w:szCs w:val="22"/>
        </w:rPr>
      </w:pPr>
    </w:p>
    <w:p w14:paraId="00000006">
      <w:pPr>
        <w:ind w:left="-732" w:right="-708" w:hanging="12"/>
        <w:jc w:val="left"/>
        <w:rPr>
          <w:b/>
          <w:bCs/>
          <w:sz w:val="16"/>
          <w:szCs w:val="16"/>
        </w:rPr>
      </w:pPr>
      <w:r>
        <w:rPr>
          <w:b/>
          <w:bCs/>
          <w:sz w:val="16"/>
          <w:szCs w:val="16"/>
          <w:lang w:val="en-GB"/>
        </w:rPr>
        <w:t>Governing Document</w:t>
      </w:r>
    </w:p>
    <w:p w14:paraId="00000007">
      <w:pPr>
        <w:ind w:left="-732" w:right="-708" w:hanging="12"/>
        <w:jc w:val="left"/>
        <w:rPr>
          <w:b w:val="off"/>
          <w:bCs w:val="off"/>
          <w:sz w:val="16"/>
          <w:szCs w:val="16"/>
        </w:rPr>
      </w:pPr>
      <w:r>
        <w:rPr>
          <w:b w:val="off"/>
          <w:bCs w:val="off"/>
          <w:sz w:val="16"/>
          <w:szCs w:val="16"/>
          <w:lang w:val="en-GB"/>
        </w:rPr>
        <w:t>The church is administered in accordance with the terms of the Church of Scotland Unitary Constitution.</w:t>
      </w:r>
    </w:p>
    <w:p w14:paraId="00000008">
      <w:pPr>
        <w:ind w:left="-732" w:right="-708" w:hanging="12"/>
        <w:jc w:val="left"/>
        <w:rPr>
          <w:b/>
          <w:bCs/>
          <w:sz w:val="16"/>
          <w:szCs w:val="16"/>
        </w:rPr>
      </w:pPr>
      <w:r>
        <w:rPr>
          <w:b/>
          <w:bCs/>
          <w:sz w:val="16"/>
          <w:szCs w:val="16"/>
          <w:lang w:val="en-GB"/>
        </w:rPr>
        <w:t>Recruitment and Appointment of Trustees</w:t>
      </w:r>
    </w:p>
    <w:p w14:paraId="00000009">
      <w:pPr>
        <w:ind w:left="-732" w:right="-708" w:hanging="12"/>
        <w:jc w:val="left"/>
        <w:rPr>
          <w:b w:val="off"/>
          <w:bCs w:val="off"/>
          <w:sz w:val="16"/>
          <w:szCs w:val="16"/>
        </w:rPr>
      </w:pPr>
      <w:r>
        <w:rPr>
          <w:b w:val="off"/>
          <w:bCs w:val="off"/>
          <w:sz w:val="16"/>
          <w:szCs w:val="16"/>
          <w:lang w:val="en-GB"/>
        </w:rPr>
        <w:t>All trustees must be elders of the ordained minister of the congregation. Elders are appointed by the minister and a nominating committee from the Kirk Session. In identifying candidates account is taken of their qualities and talents and should they accept, training is provided by the minister prior to their Ordination. The Minister, who is a member of the Kirk Session, is elected by the Congregation and inducted by Presbytery.</w:t>
      </w:r>
    </w:p>
    <w:p w14:paraId="0000000A">
      <w:pPr>
        <w:ind w:left="-732" w:right="-708" w:hanging="12"/>
        <w:jc w:val="left"/>
        <w:rPr>
          <w:b/>
          <w:bCs/>
          <w:sz w:val="16"/>
          <w:szCs w:val="16"/>
        </w:rPr>
      </w:pPr>
      <w:r>
        <w:rPr>
          <w:b/>
          <w:bCs/>
          <w:sz w:val="16"/>
          <w:szCs w:val="16"/>
          <w:lang w:val="en-GB"/>
        </w:rPr>
        <w:t>Organisational Structure</w:t>
      </w:r>
    </w:p>
    <w:p w14:paraId="0000000B">
      <w:pPr>
        <w:ind w:left="-732" w:right="-708" w:hanging="12"/>
        <w:jc w:val="left"/>
        <w:rPr>
          <w:b w:val="off"/>
          <w:bCs w:val="off"/>
          <w:sz w:val="16"/>
          <w:szCs w:val="16"/>
        </w:rPr>
      </w:pPr>
      <w:r>
        <w:rPr>
          <w:b w:val="off"/>
          <w:bCs w:val="off"/>
          <w:sz w:val="16"/>
          <w:szCs w:val="16"/>
          <w:lang w:val="en-GB"/>
        </w:rPr>
        <w:t>The business structure is managed by the Kirk Session. The Kirk Session, which meets a minimum of four times a year is, in addition, responsible for the spiritual affairs and temporal affairs within the Church.</w:t>
      </w:r>
    </w:p>
    <w:p w14:paraId="0000000C">
      <w:pPr>
        <w:ind w:left="-732" w:right="-708" w:hanging="12"/>
        <w:jc w:val="left"/>
        <w:rPr>
          <w:b/>
          <w:bCs/>
          <w:sz w:val="16"/>
          <w:szCs w:val="16"/>
        </w:rPr>
      </w:pPr>
      <w:r>
        <w:rPr>
          <w:b/>
          <w:bCs/>
          <w:sz w:val="16"/>
          <w:szCs w:val="16"/>
          <w:lang w:val="en-GB"/>
        </w:rPr>
        <w:t>Objectives and Activities</w:t>
      </w:r>
    </w:p>
    <w:p w14:paraId="0000000D">
      <w:pPr>
        <w:ind w:left="-732" w:right="-708" w:hanging="12"/>
        <w:jc w:val="left"/>
        <w:rPr>
          <w:b w:val="off"/>
          <w:bCs w:val="off"/>
          <w:sz w:val="16"/>
          <w:szCs w:val="16"/>
        </w:rPr>
      </w:pPr>
      <w:r>
        <w:rPr>
          <w:b w:val="off"/>
          <w:bCs w:val="off"/>
          <w:sz w:val="16"/>
          <w:szCs w:val="16"/>
          <w:lang w:val="en-GB"/>
        </w:rPr>
        <w:t xml:space="preserve">The Church of Scotland is Trinitarian in doctrine, Reformed in tradition and Presbyterian in polity. It exists to glorify God and to work for the advancement of Christ’s Kingdom throughout the world. As a national Church, it acknowledges a distinctive call and duty to bring the ordinances of religion to the people in every parish of Scotland through a territorial ministry. It co-operates with other Churches in various ecumenical bodies in Scotland and beyond. Its aim is to model love and community by the way in which it works together as a congregation and by its interaction with local community and the world at large.  </w:t>
      </w:r>
    </w:p>
    <w:p w14:paraId="0000000E">
      <w:pPr>
        <w:ind w:left="-732" w:right="-708" w:hanging="12"/>
        <w:jc w:val="left"/>
        <w:rPr>
          <w:b w:val="off"/>
          <w:bCs w:val="off"/>
          <w:sz w:val="16"/>
          <w:szCs w:val="16"/>
        </w:rPr>
      </w:pPr>
      <w:r>
        <w:rPr>
          <w:b w:val="off"/>
          <w:bCs w:val="off"/>
          <w:sz w:val="16"/>
          <w:szCs w:val="16"/>
          <w:lang w:val="en-GB"/>
        </w:rPr>
        <w:t>Working ecumenically with the local episcopal congregation, ‘All Saints Episcopal Church’, is an objective that we wish to build upon.</w:t>
      </w:r>
    </w:p>
    <w:p w14:paraId="0000000F">
      <w:pPr>
        <w:ind w:left="-732" w:right="-708" w:hanging="12"/>
        <w:jc w:val="left"/>
        <w:rPr>
          <w:b w:val="off"/>
          <w:bCs w:val="off"/>
          <w:sz w:val="16"/>
          <w:szCs w:val="16"/>
        </w:rPr>
      </w:pPr>
      <w:r>
        <w:rPr>
          <w:b w:val="off"/>
          <w:bCs w:val="off"/>
          <w:sz w:val="16"/>
          <w:szCs w:val="16"/>
          <w:lang w:val="en-GB"/>
        </w:rPr>
        <w:t>A further objective is providing inclusive worship that meets the spiritual and religious needs of the many visitors who worship with us, whilst on holiday. Differing approaches to worship and a time of fellowship, prior to worship beginning have proved to be successful.</w:t>
      </w:r>
    </w:p>
    <w:p w14:paraId="00000010">
      <w:pPr>
        <w:ind w:left="-732" w:right="-708" w:hanging="12"/>
        <w:jc w:val="left"/>
        <w:rPr>
          <w:b/>
          <w:bCs/>
          <w:sz w:val="16"/>
          <w:szCs w:val="16"/>
        </w:rPr>
      </w:pPr>
      <w:r>
        <w:rPr>
          <w:b/>
          <w:bCs/>
          <w:sz w:val="16"/>
          <w:szCs w:val="16"/>
          <w:lang w:val="en-GB"/>
        </w:rPr>
        <w:t>Present Activity</w:t>
      </w:r>
    </w:p>
    <w:p w14:paraId="00000011">
      <w:pPr>
        <w:ind w:left="-732" w:right="-708" w:hanging="12"/>
        <w:jc w:val="left"/>
        <w:rPr>
          <w:b w:val="off"/>
          <w:bCs w:val="off"/>
          <w:sz w:val="16"/>
          <w:szCs w:val="16"/>
          <w:lang w:val="en-GB"/>
        </w:rPr>
      </w:pPr>
      <w:r>
        <w:rPr>
          <w:b w:val="off"/>
          <w:bCs w:val="off"/>
          <w:sz w:val="16"/>
          <w:szCs w:val="16"/>
          <w:lang w:val="en-GB"/>
        </w:rPr>
        <w:t>Present activities mainly revolve around weekly worship and its preparation. A small group of volunteers take responsibility for ensuring the church is well kept, cleaned and maintained and we are indebted to them. ‘Music in Rannoch’ provides a cultural and social opportunity for individuals to meet within the church building. Volunteers from both the church and community oversee this. ‘Carols for All’ on Christmas Eve and a Christmas morning service, were  both very successful opportunities for outreach to the parish and visitors to the Rannoch area. Further information is given in the ‘achievements and performance’ section of this report. Remembrance Sunday was marked by participation at local war memorials in the parish. A Remembrance Sunday service followed, with local parishioners and members of the Armed Forces sharing participating. Members and trustees of the congregation are involved in community groups, recognising this as part of their Christian commitment to both their faith and the local communities in which they live and serve e.g. Rannoch Highland Gathering, Kinloch Rannoch Christmas Extravaganza, and pastoral care in the community.</w:t>
      </w:r>
    </w:p>
    <w:p w14:paraId="00000012">
      <w:pPr>
        <w:ind w:left="-732" w:right="-708" w:hanging="12"/>
        <w:jc w:val="left"/>
        <w:rPr>
          <w:b/>
          <w:bCs/>
          <w:sz w:val="16"/>
          <w:szCs w:val="16"/>
          <w:lang w:val="en-GB"/>
        </w:rPr>
      </w:pPr>
      <w:r>
        <w:rPr>
          <w:b/>
          <w:bCs/>
          <w:sz w:val="16"/>
          <w:szCs w:val="16"/>
          <w:lang w:val="en-GB"/>
        </w:rPr>
        <w:t>Achievements and Performance</w:t>
      </w:r>
    </w:p>
    <w:p w14:paraId="00000013">
      <w:pPr>
        <w:ind w:left="-732" w:right="-708" w:hanging="12"/>
        <w:jc w:val="left"/>
        <w:rPr>
          <w:b w:val="off"/>
          <w:bCs w:val="off"/>
          <w:sz w:val="16"/>
          <w:szCs w:val="16"/>
        </w:rPr>
      </w:pPr>
      <w:r>
        <w:rPr>
          <w:b w:val="off"/>
          <w:bCs w:val="off"/>
          <w:sz w:val="16"/>
          <w:szCs w:val="16"/>
          <w:lang w:val="en-GB"/>
        </w:rPr>
        <w:t>On the 1st of January Braes of Rannoch and Foss and Rannoch Church of Scotland united and became Rannoch Church of Scotland linked with Loch Tay and Glen Lyon</w:t>
      </w:r>
      <w:r>
        <w:rPr>
          <w:b w:val="off"/>
          <w:bCs w:val="off"/>
          <w:sz w:val="16"/>
          <w:szCs w:val="16"/>
        </w:rPr>
        <w:t xml:space="preserve"> </w:t>
      </w:r>
      <w:r>
        <w:rPr>
          <w:b w:val="off"/>
          <w:bCs w:val="off"/>
          <w:sz w:val="16"/>
          <w:szCs w:val="16"/>
          <w:lang w:val="en-GB"/>
        </w:rPr>
        <w:t>and were very fortunate to be able to call a minister. Through circumstances beyond our control, we have been in a vacancy for many  years. We are indebted to the Rev. Grace Steele, our Ordained Local Minister, for providing pastoral support and conducting worship and to dedicated volunteers, within the congregation.</w:t>
      </w:r>
    </w:p>
    <w:p w14:paraId="00000014">
      <w:pPr>
        <w:ind w:left="-732" w:right="-708" w:hanging="12"/>
        <w:jc w:val="left"/>
        <w:rPr>
          <w:b w:val="off"/>
          <w:bCs w:val="off"/>
          <w:sz w:val="16"/>
          <w:szCs w:val="16"/>
        </w:rPr>
      </w:pPr>
      <w:r>
        <w:rPr>
          <w:b w:val="off"/>
          <w:bCs w:val="off"/>
          <w:sz w:val="16"/>
          <w:szCs w:val="16"/>
          <w:lang w:val="en-GB"/>
        </w:rPr>
        <w:t>A Church of Scotland minister was appointed on 7th October, this year, the Rev. Joanne Foster, and this has enabled new initiatives to be planned and undertaken. These include :- ‘New Members Classes; pastoral visitations to be undertaken;  further engagement with parish groups and school chaplaincy; the setting up of a Church Facebook page as the first steps in implementing a communication strategy for outreach and mission; a joint bereavement service with our linked congregation, Loch Tay and Glen Lyon.</w:t>
      </w:r>
    </w:p>
    <w:p w14:paraId="00000015">
      <w:pPr>
        <w:ind w:left="-732" w:right="-708" w:hanging="12"/>
        <w:jc w:val="left"/>
        <w:rPr>
          <w:b w:val="off"/>
          <w:bCs w:val="off"/>
          <w:sz w:val="16"/>
          <w:szCs w:val="16"/>
          <w:lang w:val="en-GB"/>
        </w:rPr>
      </w:pPr>
      <w:r>
        <w:rPr>
          <w:b w:val="off"/>
          <w:bCs w:val="off"/>
          <w:sz w:val="16"/>
          <w:szCs w:val="16"/>
          <w:lang w:val="en-GB"/>
        </w:rPr>
        <w:t>The missional work of the congregation, although limited due to a small congregation, continued to play its part through financially supporting the work of Christian Aid, Poppy Scotland  and Churches Action for The Homeless.</w:t>
      </w:r>
    </w:p>
    <w:p w14:paraId="00000016">
      <w:pPr>
        <w:ind w:left="-732" w:right="-708" w:hanging="12"/>
        <w:jc w:val="left"/>
        <w:rPr>
          <w:b w:val="off"/>
          <w:bCs w:val="off"/>
          <w:sz w:val="16"/>
          <w:szCs w:val="16"/>
          <w:lang w:val="en-GB"/>
        </w:rPr>
      </w:pPr>
    </w:p>
    <w:p w14:paraId="00000017">
      <w:pPr>
        <w:ind w:left="-732" w:right="-708" w:hanging="12"/>
        <w:jc w:val="center"/>
        <w:rPr>
          <w:b w:val="off"/>
          <w:bCs w:val="off"/>
          <w:sz w:val="16"/>
          <w:szCs w:val="16"/>
          <w:lang w:val="en-GB"/>
        </w:rPr>
      </w:pPr>
      <w:r>
        <w:rPr>
          <w:b w:val="off"/>
          <w:bCs w:val="off"/>
          <w:sz w:val="16"/>
          <w:szCs w:val="16"/>
          <w:lang w:val="en-GB"/>
        </w:rPr>
        <w:t>4</w:t>
      </w:r>
    </w:p>
    <w:p w14:paraId="00000018">
      <w:pPr>
        <w:ind w:left="-732" w:right="-708" w:hanging="12"/>
        <w:jc w:val="left"/>
        <w:rPr>
          <w:b w:val="off"/>
          <w:bCs w:val="off"/>
          <w:sz w:val="16"/>
          <w:szCs w:val="16"/>
          <w:lang w:val="en-GB"/>
        </w:rPr>
      </w:pPr>
    </w:p>
    <w:p w14:paraId="00000019">
      <w:pPr>
        <w:ind w:left="-732" w:right="-708" w:hanging="12"/>
        <w:jc w:val="left"/>
        <w:rPr>
          <w:b w:val="off"/>
          <w:bCs w:val="off"/>
          <w:sz w:val="16"/>
          <w:szCs w:val="16"/>
          <w:lang w:val="en-GB"/>
        </w:rPr>
      </w:pPr>
    </w:p>
    <w:p w14:paraId="0000001A">
      <w:pPr>
        <w:ind w:left="-732" w:right="-708" w:hanging="12"/>
        <w:jc w:val="left"/>
        <w:rPr>
          <w:b w:val="off"/>
          <w:bCs w:val="off"/>
          <w:sz w:val="16"/>
          <w:szCs w:val="16"/>
        </w:rPr>
      </w:pPr>
      <w:r>
        <w:rPr>
          <w:b w:val="off"/>
          <w:bCs w:val="off"/>
          <w:sz w:val="16"/>
          <w:szCs w:val="16"/>
          <w:lang w:val="en-GB"/>
        </w:rPr>
        <w:t xml:space="preserve"> </w:t>
      </w:r>
    </w:p>
    <w:p w14:paraId="0000001B">
      <w:pPr>
        <w:ind w:left="-732" w:right="-708" w:hanging="12"/>
        <w:jc w:val="left"/>
        <w:rPr>
          <w:b w:val="off"/>
          <w:bCs w:val="off"/>
          <w:sz w:val="16"/>
          <w:szCs w:val="16"/>
        </w:rPr>
      </w:pPr>
    </w:p>
    <w:sectPr>
      <w:footnotePr/>
      <w:type w:val="nextPage"/>
      <w:pgSz w:w="11906" w:h="16838" w:orient="portrait"/>
      <w:pgMar w:top="372"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GB" w:eastAsia="zh-CN" w:bidi="ar-SA"/>
  <w:clrSchemeMapping w:accent1="accent1" w:accent2="accent2" w:accent3="accent3" w:accent4="accent4" w:accent5="accent5" w:accent6="accent6" w:bg1="light1" w:bg2="light2" w:followedHyperlink="followedHyperlink" w:hyperlink="hyperlink" w:text1="dark1" w:tex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theme" Target="theme/theme1.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53544BA3-DCDC-48C1-BACA-61019694808C}"/>
</file>

<file path=customXml/itemProps2.xml><?xml version="1.0" encoding="utf-8"?>
<ds:datastoreItem xmlns:ds="http://schemas.openxmlformats.org/officeDocument/2006/customXml" ds:itemID="{2D7A5F50-59FA-4921-BE3E-025885B603B4}"/>
</file>

<file path=customXml/itemProps3.xml><?xml version="1.0" encoding="utf-8"?>
<ds:datastoreItem xmlns:ds="http://schemas.openxmlformats.org/officeDocument/2006/customXml" ds:itemID="{9CB0BE6A-BAC8-4331-9BA1-1B73CBF29A21}"/>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Bingham</dc:creator>
  <cp:lastModifiedBy>Hazel Bingham</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