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85608" w14:textId="77777777" w:rsidR="00300DC5" w:rsidRPr="00300DC5" w:rsidRDefault="00300DC5" w:rsidP="00300DC5">
      <w:pPr>
        <w:rPr>
          <w:b/>
          <w:bCs/>
        </w:rPr>
      </w:pPr>
      <w:r w:rsidRPr="00300DC5">
        <w:rPr>
          <w:b/>
          <w:bCs/>
        </w:rPr>
        <w:t>Annual Trustees’ Report – Jessica’s Helping Hand</w:t>
      </w:r>
    </w:p>
    <w:p w14:paraId="17E954A4" w14:textId="4D77F680" w:rsidR="00300DC5" w:rsidRPr="00300DC5" w:rsidRDefault="00300DC5" w:rsidP="00300DC5">
      <w:r w:rsidRPr="00300DC5">
        <w:rPr>
          <w:b/>
          <w:bCs/>
        </w:rPr>
        <w:t xml:space="preserve">For the year ended 31 </w:t>
      </w:r>
      <w:r>
        <w:rPr>
          <w:b/>
          <w:bCs/>
        </w:rPr>
        <w:t>July</w:t>
      </w:r>
      <w:r w:rsidRPr="00300DC5">
        <w:rPr>
          <w:b/>
          <w:bCs/>
        </w:rPr>
        <w:t xml:space="preserve"> 2025</w:t>
      </w:r>
    </w:p>
    <w:p w14:paraId="6D60CFD9" w14:textId="77777777" w:rsidR="00300DC5" w:rsidRPr="00300DC5" w:rsidRDefault="00300DC5" w:rsidP="00300DC5">
      <w:pPr>
        <w:rPr>
          <w:b/>
          <w:bCs/>
        </w:rPr>
      </w:pPr>
      <w:r w:rsidRPr="00300DC5">
        <w:rPr>
          <w:b/>
          <w:bCs/>
        </w:rPr>
        <w:t>1. Introduction</w:t>
      </w:r>
    </w:p>
    <w:p w14:paraId="3612A17B" w14:textId="520DA4F8" w:rsidR="00300DC5" w:rsidRPr="00300DC5" w:rsidRDefault="00300DC5" w:rsidP="00300DC5">
      <w:r w:rsidRPr="00300DC5">
        <w:t xml:space="preserve">The Trustees of </w:t>
      </w:r>
      <w:r w:rsidRPr="00300DC5">
        <w:rPr>
          <w:b/>
          <w:bCs/>
        </w:rPr>
        <w:t>Jessica’s Helping Hand</w:t>
      </w:r>
      <w:r w:rsidRPr="00300DC5">
        <w:t xml:space="preserve"> present their Annual Report together with the financial statements for the year ended </w:t>
      </w:r>
      <w:r w:rsidRPr="00300DC5">
        <w:rPr>
          <w:b/>
          <w:bCs/>
        </w:rPr>
        <w:t xml:space="preserve">31 </w:t>
      </w:r>
      <w:r>
        <w:rPr>
          <w:b/>
          <w:bCs/>
        </w:rPr>
        <w:t>July</w:t>
      </w:r>
      <w:r w:rsidRPr="00300DC5">
        <w:rPr>
          <w:b/>
          <w:bCs/>
        </w:rPr>
        <w:t xml:space="preserve"> 2025</w:t>
      </w:r>
      <w:r w:rsidRPr="00300DC5">
        <w:t>. This report outlines our charitable activities, achievements, governance, and financial performance over the past year.</w:t>
      </w:r>
    </w:p>
    <w:p w14:paraId="03C9CA06" w14:textId="77777777" w:rsidR="00300DC5" w:rsidRPr="00300DC5" w:rsidRDefault="00300DC5" w:rsidP="00300DC5">
      <w:pPr>
        <w:rPr>
          <w:b/>
          <w:bCs/>
        </w:rPr>
      </w:pPr>
      <w:r w:rsidRPr="00300DC5">
        <w:rPr>
          <w:b/>
          <w:bCs/>
        </w:rPr>
        <w:t>2. Objectives and Activities</w:t>
      </w:r>
    </w:p>
    <w:p w14:paraId="6F57EF97" w14:textId="77777777" w:rsidR="00300DC5" w:rsidRPr="00300DC5" w:rsidRDefault="00300DC5" w:rsidP="00300DC5">
      <w:r w:rsidRPr="00300DC5">
        <w:rPr>
          <w:b/>
          <w:bCs/>
        </w:rPr>
        <w:t>Charitable Purpose</w:t>
      </w:r>
      <w:r w:rsidRPr="00300DC5">
        <w:t xml:space="preserve"> Jessica’s Helping Hand exists to </w:t>
      </w:r>
      <w:r w:rsidRPr="00300DC5">
        <w:rPr>
          <w:b/>
          <w:bCs/>
        </w:rPr>
        <w:t>support families affected by childhood cancer</w:t>
      </w:r>
      <w:r w:rsidRPr="00300DC5">
        <w:t>, providing practical, emotional, and financial assistance during the most challenging periods of their lives.</w:t>
      </w:r>
    </w:p>
    <w:p w14:paraId="1B8F6287" w14:textId="77777777" w:rsidR="00300DC5" w:rsidRPr="00300DC5" w:rsidRDefault="00300DC5" w:rsidP="00300DC5">
      <w:r w:rsidRPr="00300DC5">
        <w:rPr>
          <w:b/>
          <w:bCs/>
        </w:rPr>
        <w:t>Public Benefit</w:t>
      </w:r>
      <w:r w:rsidRPr="00300DC5">
        <w:t xml:space="preserve"> </w:t>
      </w:r>
      <w:proofErr w:type="gramStart"/>
      <w:r w:rsidRPr="00300DC5">
        <w:t>The</w:t>
      </w:r>
      <w:proofErr w:type="gramEnd"/>
      <w:r w:rsidRPr="00300DC5">
        <w:t xml:space="preserve"> Trustees confirm that they have complied with their duty to have regard to the Charity Commission’s guidance on public benefit.</w:t>
      </w:r>
    </w:p>
    <w:p w14:paraId="66C39375" w14:textId="77777777" w:rsidR="00300DC5" w:rsidRPr="00300DC5" w:rsidRDefault="00300DC5" w:rsidP="00300DC5">
      <w:r w:rsidRPr="00300DC5">
        <w:rPr>
          <w:b/>
          <w:bCs/>
        </w:rPr>
        <w:t>Key Activities</w:t>
      </w:r>
    </w:p>
    <w:p w14:paraId="77FCD51B" w14:textId="77777777" w:rsidR="00300DC5" w:rsidRPr="00300DC5" w:rsidRDefault="00300DC5" w:rsidP="00300DC5">
      <w:pPr>
        <w:numPr>
          <w:ilvl w:val="0"/>
          <w:numId w:val="1"/>
        </w:numPr>
      </w:pPr>
      <w:r w:rsidRPr="00300DC5">
        <w:t>Providing financial grants to families</w:t>
      </w:r>
    </w:p>
    <w:p w14:paraId="39885256" w14:textId="77777777" w:rsidR="00300DC5" w:rsidRPr="00300DC5" w:rsidRDefault="00300DC5" w:rsidP="00300DC5">
      <w:pPr>
        <w:numPr>
          <w:ilvl w:val="0"/>
          <w:numId w:val="1"/>
        </w:numPr>
      </w:pPr>
      <w:r w:rsidRPr="00300DC5">
        <w:t>Supporting families during treatment, hospital stays, and palliative care</w:t>
      </w:r>
    </w:p>
    <w:p w14:paraId="3DCB8BE1" w14:textId="77777777" w:rsidR="00300DC5" w:rsidRPr="00300DC5" w:rsidRDefault="00300DC5" w:rsidP="00300DC5">
      <w:pPr>
        <w:numPr>
          <w:ilvl w:val="0"/>
          <w:numId w:val="1"/>
        </w:numPr>
      </w:pPr>
      <w:r w:rsidRPr="00300DC5">
        <w:t>Delivering community and fundraising events to sustain our work</w:t>
      </w:r>
    </w:p>
    <w:p w14:paraId="44C1FA06" w14:textId="77777777" w:rsidR="00300DC5" w:rsidRPr="00300DC5" w:rsidRDefault="00300DC5" w:rsidP="00300DC5">
      <w:pPr>
        <w:rPr>
          <w:b/>
          <w:bCs/>
        </w:rPr>
      </w:pPr>
      <w:r w:rsidRPr="00300DC5">
        <w:rPr>
          <w:b/>
          <w:bCs/>
        </w:rPr>
        <w:t>3. Achievements and Performance</w:t>
      </w:r>
    </w:p>
    <w:p w14:paraId="60A1965D" w14:textId="11E36498" w:rsidR="00300DC5" w:rsidRPr="00300DC5" w:rsidRDefault="00300DC5" w:rsidP="00300DC5">
      <w:r>
        <w:t>This</w:t>
      </w:r>
      <w:r w:rsidRPr="00300DC5">
        <w:t xml:space="preserve"> was a year of significant impact, strengthened community support, and increased fundraising success.</w:t>
      </w:r>
    </w:p>
    <w:p w14:paraId="321253FD" w14:textId="77777777" w:rsidR="00300DC5" w:rsidRPr="00300DC5" w:rsidRDefault="00300DC5" w:rsidP="00300DC5">
      <w:r w:rsidRPr="00300DC5">
        <w:rPr>
          <w:b/>
          <w:bCs/>
        </w:rPr>
        <w:t>Key Achievements</w:t>
      </w:r>
    </w:p>
    <w:p w14:paraId="042CE176" w14:textId="77777777" w:rsidR="00300DC5" w:rsidRPr="00300DC5" w:rsidRDefault="00300DC5" w:rsidP="00300DC5">
      <w:pPr>
        <w:numPr>
          <w:ilvl w:val="0"/>
          <w:numId w:val="2"/>
        </w:numPr>
      </w:pPr>
      <w:r w:rsidRPr="00300DC5">
        <w:rPr>
          <w:b/>
          <w:bCs/>
        </w:rPr>
        <w:t>80 grants</w:t>
      </w:r>
      <w:r w:rsidRPr="00300DC5">
        <w:t xml:space="preserve"> awarded to families facing childhood cancer</w:t>
      </w:r>
    </w:p>
    <w:p w14:paraId="48D22975" w14:textId="77777777" w:rsidR="00300DC5" w:rsidRPr="00300DC5" w:rsidRDefault="00300DC5" w:rsidP="00300DC5">
      <w:pPr>
        <w:numPr>
          <w:ilvl w:val="0"/>
          <w:numId w:val="2"/>
        </w:numPr>
      </w:pPr>
      <w:r w:rsidRPr="00300DC5">
        <w:rPr>
          <w:b/>
          <w:bCs/>
        </w:rPr>
        <w:t xml:space="preserve">100 Easter eggs donated to the </w:t>
      </w:r>
      <w:proofErr w:type="spellStart"/>
      <w:r w:rsidRPr="00300DC5">
        <w:rPr>
          <w:b/>
          <w:bCs/>
        </w:rPr>
        <w:t>Schiehallion</w:t>
      </w:r>
      <w:proofErr w:type="spellEnd"/>
      <w:r w:rsidRPr="00300DC5">
        <w:rPr>
          <w:b/>
          <w:bCs/>
        </w:rPr>
        <w:t xml:space="preserve"> Ward</w:t>
      </w:r>
      <w:r w:rsidRPr="00300DC5">
        <w:t>, bringing joy to children receiving treatment</w:t>
      </w:r>
    </w:p>
    <w:p w14:paraId="418D532F" w14:textId="77777777" w:rsidR="00300DC5" w:rsidRPr="00300DC5" w:rsidRDefault="00300DC5" w:rsidP="00300DC5">
      <w:pPr>
        <w:numPr>
          <w:ilvl w:val="0"/>
          <w:numId w:val="2"/>
        </w:numPr>
      </w:pPr>
      <w:r w:rsidRPr="00300DC5">
        <w:rPr>
          <w:b/>
          <w:bCs/>
        </w:rPr>
        <w:t xml:space="preserve">Delivered Christmas presents to every child on the </w:t>
      </w:r>
      <w:proofErr w:type="spellStart"/>
      <w:r w:rsidRPr="00300DC5">
        <w:rPr>
          <w:b/>
          <w:bCs/>
        </w:rPr>
        <w:t>Schiehallion</w:t>
      </w:r>
      <w:proofErr w:type="spellEnd"/>
      <w:r w:rsidRPr="00300DC5">
        <w:rPr>
          <w:b/>
          <w:bCs/>
        </w:rPr>
        <w:t xml:space="preserve"> Ward</w:t>
      </w:r>
      <w:r w:rsidRPr="00300DC5">
        <w:t>, including those receiving palliative care</w:t>
      </w:r>
    </w:p>
    <w:p w14:paraId="65BCF835" w14:textId="77777777" w:rsidR="00300DC5" w:rsidRPr="00300DC5" w:rsidRDefault="00300DC5" w:rsidP="00300DC5">
      <w:pPr>
        <w:numPr>
          <w:ilvl w:val="0"/>
          <w:numId w:val="2"/>
        </w:numPr>
      </w:pPr>
      <w:r w:rsidRPr="00300DC5">
        <w:rPr>
          <w:b/>
          <w:bCs/>
        </w:rPr>
        <w:t>Provided gift vouchers to families</w:t>
      </w:r>
      <w:r w:rsidRPr="00300DC5">
        <w:t>, made possible by a generous donation from a local organisation</w:t>
      </w:r>
    </w:p>
    <w:p w14:paraId="1D8AE3B2" w14:textId="77777777" w:rsidR="00300DC5" w:rsidRPr="00300DC5" w:rsidRDefault="00300DC5" w:rsidP="00300DC5">
      <w:pPr>
        <w:numPr>
          <w:ilvl w:val="0"/>
          <w:numId w:val="2"/>
        </w:numPr>
      </w:pPr>
      <w:r w:rsidRPr="00300DC5">
        <w:t>Successfully delivered two major fundraising events:</w:t>
      </w:r>
    </w:p>
    <w:p w14:paraId="744DE05A" w14:textId="77777777" w:rsidR="00300DC5" w:rsidRPr="00300DC5" w:rsidRDefault="00300DC5" w:rsidP="00300DC5">
      <w:pPr>
        <w:numPr>
          <w:ilvl w:val="1"/>
          <w:numId w:val="2"/>
        </w:numPr>
      </w:pPr>
      <w:r w:rsidRPr="00300DC5">
        <w:rPr>
          <w:b/>
          <w:bCs/>
        </w:rPr>
        <w:t>Sporting Lunch</w:t>
      </w:r>
    </w:p>
    <w:p w14:paraId="6AA4E1D7" w14:textId="77777777" w:rsidR="00300DC5" w:rsidRPr="00300DC5" w:rsidRDefault="00300DC5" w:rsidP="00300DC5">
      <w:pPr>
        <w:numPr>
          <w:ilvl w:val="1"/>
          <w:numId w:val="2"/>
        </w:numPr>
      </w:pPr>
      <w:r w:rsidRPr="00300DC5">
        <w:rPr>
          <w:b/>
          <w:bCs/>
        </w:rPr>
        <w:t>Charity Ball</w:t>
      </w:r>
    </w:p>
    <w:p w14:paraId="5278ECC4" w14:textId="77777777" w:rsidR="00300DC5" w:rsidRPr="00300DC5" w:rsidRDefault="00300DC5" w:rsidP="00300DC5">
      <w:pPr>
        <w:numPr>
          <w:ilvl w:val="0"/>
          <w:numId w:val="2"/>
        </w:numPr>
      </w:pPr>
      <w:r w:rsidRPr="00300DC5">
        <w:t xml:space="preserve">Strengthened engagement across the </w:t>
      </w:r>
      <w:r w:rsidRPr="00300DC5">
        <w:rPr>
          <w:b/>
          <w:bCs/>
        </w:rPr>
        <w:t>Glasgow area</w:t>
      </w:r>
      <w:r w:rsidRPr="00300DC5">
        <w:t>, increasing awareness and support for our mission</w:t>
      </w:r>
    </w:p>
    <w:p w14:paraId="041FF81E" w14:textId="77777777" w:rsidR="00300DC5" w:rsidRPr="00300DC5" w:rsidRDefault="00300DC5" w:rsidP="00300DC5">
      <w:r w:rsidRPr="00300DC5">
        <w:rPr>
          <w:b/>
          <w:bCs/>
        </w:rPr>
        <w:t>Impact Summary</w:t>
      </w:r>
      <w:r w:rsidRPr="00300DC5">
        <w:t xml:space="preserve"> Our grants and seasonal donations helped families manage travel, accommodation, reduced income, and essential living costs during treatment. Families reported reduced financial stress and improved wellbeing during an incredibly difficult time. Seasonal gifts provided emotional comfort and moments of joy for children and their families.</w:t>
      </w:r>
    </w:p>
    <w:p w14:paraId="597E535D" w14:textId="77777777" w:rsidR="00300DC5" w:rsidRPr="00300DC5" w:rsidRDefault="00300DC5" w:rsidP="00300DC5">
      <w:pPr>
        <w:rPr>
          <w:b/>
          <w:bCs/>
        </w:rPr>
      </w:pPr>
      <w:r w:rsidRPr="00300DC5">
        <w:rPr>
          <w:b/>
          <w:bCs/>
        </w:rPr>
        <w:lastRenderedPageBreak/>
        <w:t>4. Financial Review</w:t>
      </w:r>
    </w:p>
    <w:p w14:paraId="5E510707" w14:textId="77777777" w:rsidR="00300DC5" w:rsidRPr="00300DC5" w:rsidRDefault="00300DC5" w:rsidP="00300DC5">
      <w:r w:rsidRPr="00300DC5">
        <w:rPr>
          <w:b/>
          <w:bCs/>
        </w:rPr>
        <w:t>Income</w:t>
      </w:r>
      <w:r w:rsidRPr="00300DC5">
        <w:t xml:space="preserve"> Total income for the year was </w:t>
      </w:r>
      <w:r w:rsidRPr="00300DC5">
        <w:rPr>
          <w:b/>
          <w:bCs/>
        </w:rPr>
        <w:t>£76,436</w:t>
      </w:r>
      <w:r w:rsidRPr="00300DC5">
        <w:t>, comprising:</w:t>
      </w:r>
    </w:p>
    <w:p w14:paraId="65877520" w14:textId="77777777" w:rsidR="00300DC5" w:rsidRPr="00300DC5" w:rsidRDefault="00300DC5" w:rsidP="00300DC5">
      <w:pPr>
        <w:numPr>
          <w:ilvl w:val="0"/>
          <w:numId w:val="3"/>
        </w:numPr>
      </w:pPr>
      <w:r w:rsidRPr="00300DC5">
        <w:t xml:space="preserve">Fundraising income: </w:t>
      </w:r>
      <w:r w:rsidRPr="00300DC5">
        <w:rPr>
          <w:b/>
          <w:bCs/>
        </w:rPr>
        <w:t>£48,735</w:t>
      </w:r>
      <w:r w:rsidRPr="00300DC5">
        <w:t xml:space="preserve"> (up from £36,540)</w:t>
      </w:r>
    </w:p>
    <w:p w14:paraId="18A547CF" w14:textId="77777777" w:rsidR="00300DC5" w:rsidRPr="00300DC5" w:rsidRDefault="00300DC5" w:rsidP="00300DC5">
      <w:pPr>
        <w:numPr>
          <w:ilvl w:val="0"/>
          <w:numId w:val="3"/>
        </w:numPr>
      </w:pPr>
      <w:r w:rsidRPr="00300DC5">
        <w:t xml:space="preserve">Donations: </w:t>
      </w:r>
      <w:r w:rsidRPr="00300DC5">
        <w:rPr>
          <w:b/>
          <w:bCs/>
        </w:rPr>
        <w:t>£27,701</w:t>
      </w:r>
      <w:r w:rsidRPr="00300DC5">
        <w:t xml:space="preserve"> (up from £10,213)</w:t>
      </w:r>
    </w:p>
    <w:p w14:paraId="17C09B5B" w14:textId="77777777" w:rsidR="00300DC5" w:rsidRPr="00300DC5" w:rsidRDefault="00300DC5" w:rsidP="00300DC5">
      <w:r w:rsidRPr="00300DC5">
        <w:rPr>
          <w:b/>
          <w:bCs/>
        </w:rPr>
        <w:t>Expenditure</w:t>
      </w:r>
      <w:r w:rsidRPr="00300DC5">
        <w:t xml:space="preserve"> Total expenditure for the year was </w:t>
      </w:r>
      <w:r w:rsidRPr="00300DC5">
        <w:rPr>
          <w:b/>
          <w:bCs/>
        </w:rPr>
        <w:t>£63,133</w:t>
      </w:r>
      <w:r w:rsidRPr="00300DC5">
        <w:t>, including:</w:t>
      </w:r>
    </w:p>
    <w:p w14:paraId="5314ACA7" w14:textId="77777777" w:rsidR="00300DC5" w:rsidRPr="00300DC5" w:rsidRDefault="00300DC5" w:rsidP="00300DC5">
      <w:pPr>
        <w:numPr>
          <w:ilvl w:val="0"/>
          <w:numId w:val="4"/>
        </w:numPr>
      </w:pPr>
      <w:r w:rsidRPr="00300DC5">
        <w:t>Family grants</w:t>
      </w:r>
    </w:p>
    <w:p w14:paraId="5B305E27" w14:textId="77777777" w:rsidR="00300DC5" w:rsidRPr="00300DC5" w:rsidRDefault="00300DC5" w:rsidP="00300DC5">
      <w:pPr>
        <w:numPr>
          <w:ilvl w:val="0"/>
          <w:numId w:val="4"/>
        </w:numPr>
      </w:pPr>
      <w:r w:rsidRPr="00300DC5">
        <w:t>Seasonal donations and support</w:t>
      </w:r>
    </w:p>
    <w:p w14:paraId="6998F60D" w14:textId="77777777" w:rsidR="00300DC5" w:rsidRPr="00300DC5" w:rsidRDefault="00300DC5" w:rsidP="00300DC5">
      <w:pPr>
        <w:numPr>
          <w:ilvl w:val="0"/>
          <w:numId w:val="4"/>
        </w:numPr>
      </w:pPr>
      <w:r w:rsidRPr="00300DC5">
        <w:t>Event delivery</w:t>
      </w:r>
    </w:p>
    <w:p w14:paraId="2C24428A" w14:textId="77777777" w:rsidR="00300DC5" w:rsidRPr="00300DC5" w:rsidRDefault="00300DC5" w:rsidP="00300DC5">
      <w:pPr>
        <w:numPr>
          <w:ilvl w:val="0"/>
          <w:numId w:val="4"/>
        </w:numPr>
      </w:pPr>
      <w:r w:rsidRPr="00300DC5">
        <w:t>Operational and administrative costs</w:t>
      </w:r>
    </w:p>
    <w:p w14:paraId="06197E9B" w14:textId="77777777" w:rsidR="00300DC5" w:rsidRPr="00300DC5" w:rsidRDefault="00300DC5" w:rsidP="00300DC5">
      <w:r w:rsidRPr="00300DC5">
        <w:rPr>
          <w:b/>
          <w:bCs/>
        </w:rPr>
        <w:t>Funds Carried Forward</w:t>
      </w:r>
      <w:r w:rsidRPr="00300DC5">
        <w:t xml:space="preserve"> At year</w:t>
      </w:r>
      <w:r w:rsidRPr="00300DC5">
        <w:noBreakHyphen/>
        <w:t xml:space="preserve">end, the charity held </w:t>
      </w:r>
      <w:r w:rsidRPr="00300DC5">
        <w:rPr>
          <w:b/>
          <w:bCs/>
        </w:rPr>
        <w:t>£30,707</w:t>
      </w:r>
      <w:r w:rsidRPr="00300DC5">
        <w:t xml:space="preserve"> in funds to support future activities.</w:t>
      </w:r>
    </w:p>
    <w:p w14:paraId="1B1AA4F3" w14:textId="77777777" w:rsidR="00300DC5" w:rsidRPr="00300DC5" w:rsidRDefault="00300DC5" w:rsidP="00300DC5">
      <w:r w:rsidRPr="00300DC5">
        <w:rPr>
          <w:b/>
          <w:bCs/>
        </w:rPr>
        <w:t>Reserves Policy</w:t>
      </w:r>
      <w:r w:rsidRPr="00300DC5">
        <w:t xml:space="preserve"> </w:t>
      </w:r>
      <w:proofErr w:type="gramStart"/>
      <w:r w:rsidRPr="00300DC5">
        <w:t>The</w:t>
      </w:r>
      <w:proofErr w:type="gramEnd"/>
      <w:r w:rsidRPr="00300DC5">
        <w:t xml:space="preserve"> Trustees aim to maintain sufficient reserves to ensure stability and continuity of support for families. Current reserves are considered appropriate for the scale of operations.</w:t>
      </w:r>
    </w:p>
    <w:p w14:paraId="6836D14C" w14:textId="77777777" w:rsidR="00300DC5" w:rsidRPr="00300DC5" w:rsidRDefault="00300DC5" w:rsidP="00300DC5">
      <w:r w:rsidRPr="00300DC5">
        <w:rPr>
          <w:b/>
          <w:bCs/>
        </w:rPr>
        <w:t>Going Concern</w:t>
      </w:r>
      <w:r w:rsidRPr="00300DC5">
        <w:t xml:space="preserve"> </w:t>
      </w:r>
      <w:proofErr w:type="gramStart"/>
      <w:r w:rsidRPr="00300DC5">
        <w:t>The</w:t>
      </w:r>
      <w:proofErr w:type="gramEnd"/>
      <w:r w:rsidRPr="00300DC5">
        <w:t xml:space="preserve"> Trustees consider the charity to be financially stable and able to continue its work for the foreseeable future.</w:t>
      </w:r>
    </w:p>
    <w:p w14:paraId="1A083457" w14:textId="77777777" w:rsidR="00300DC5" w:rsidRPr="00300DC5" w:rsidRDefault="00300DC5" w:rsidP="00300DC5">
      <w:pPr>
        <w:rPr>
          <w:b/>
          <w:bCs/>
        </w:rPr>
      </w:pPr>
      <w:r w:rsidRPr="00300DC5">
        <w:rPr>
          <w:b/>
          <w:bCs/>
        </w:rPr>
        <w:t>5. Structure, Governance, and Management</w:t>
      </w:r>
    </w:p>
    <w:p w14:paraId="47CCBE61" w14:textId="77777777" w:rsidR="00300DC5" w:rsidRPr="00300DC5" w:rsidRDefault="00300DC5" w:rsidP="00300DC5">
      <w:r w:rsidRPr="00300DC5">
        <w:rPr>
          <w:b/>
          <w:bCs/>
        </w:rPr>
        <w:t>Governing Document</w:t>
      </w:r>
      <w:r w:rsidRPr="00300DC5">
        <w:t xml:space="preserve"> Jessica’s Helping Hand is governed by its constitution.</w:t>
      </w:r>
    </w:p>
    <w:p w14:paraId="14B061BD" w14:textId="77777777" w:rsidR="00300DC5" w:rsidRPr="00300DC5" w:rsidRDefault="00300DC5" w:rsidP="00300DC5">
      <w:r w:rsidRPr="00300DC5">
        <w:rPr>
          <w:b/>
          <w:bCs/>
        </w:rPr>
        <w:t>Trustee Recruitment and Appointment</w:t>
      </w:r>
      <w:r w:rsidRPr="00300DC5">
        <w:t xml:space="preserve"> Trustees are appointed in accordance with the governing document. New trustees receive an induction covering governance responsibilities, safeguarding, and charity operations.</w:t>
      </w:r>
    </w:p>
    <w:p w14:paraId="4DA2429C" w14:textId="77777777" w:rsidR="00300DC5" w:rsidRPr="00300DC5" w:rsidRDefault="00300DC5" w:rsidP="00300DC5">
      <w:r w:rsidRPr="00300DC5">
        <w:rPr>
          <w:b/>
          <w:bCs/>
        </w:rPr>
        <w:t>Management</w:t>
      </w:r>
      <w:r w:rsidRPr="00300DC5">
        <w:t xml:space="preserve"> Day</w:t>
      </w:r>
      <w:r w:rsidRPr="00300DC5">
        <w:noBreakHyphen/>
        <w:t>to</w:t>
      </w:r>
      <w:r w:rsidRPr="00300DC5">
        <w:noBreakHyphen/>
        <w:t>day operations are overseen by the Trustees, supported by volunteers and community partners.</w:t>
      </w:r>
    </w:p>
    <w:p w14:paraId="64E2484A" w14:textId="77777777" w:rsidR="00300DC5" w:rsidRPr="00300DC5" w:rsidRDefault="00300DC5" w:rsidP="00300DC5">
      <w:pPr>
        <w:rPr>
          <w:b/>
          <w:bCs/>
        </w:rPr>
      </w:pPr>
      <w:r w:rsidRPr="00300DC5">
        <w:rPr>
          <w:b/>
          <w:bCs/>
        </w:rPr>
        <w:t>6. Risk Management</w:t>
      </w:r>
    </w:p>
    <w:p w14:paraId="57FC351E" w14:textId="77777777" w:rsidR="00300DC5" w:rsidRPr="00300DC5" w:rsidRDefault="00300DC5" w:rsidP="00300DC5">
      <w:r w:rsidRPr="00300DC5">
        <w:t>The Trustees regularly review risks facing the charity. Key risks include:</w:t>
      </w:r>
    </w:p>
    <w:p w14:paraId="018EB1DE" w14:textId="77777777" w:rsidR="00300DC5" w:rsidRPr="00300DC5" w:rsidRDefault="00300DC5" w:rsidP="00300DC5">
      <w:pPr>
        <w:numPr>
          <w:ilvl w:val="0"/>
          <w:numId w:val="5"/>
        </w:numPr>
      </w:pPr>
      <w:r w:rsidRPr="00300DC5">
        <w:rPr>
          <w:b/>
          <w:bCs/>
        </w:rPr>
        <w:t>Financial sustainability</w:t>
      </w:r>
      <w:r w:rsidRPr="00300DC5">
        <w:t xml:space="preserve"> – mitigated through diversified fundraising and donor engagement</w:t>
      </w:r>
    </w:p>
    <w:p w14:paraId="6FDFFC0F" w14:textId="77777777" w:rsidR="00300DC5" w:rsidRPr="00300DC5" w:rsidRDefault="00300DC5" w:rsidP="00300DC5">
      <w:pPr>
        <w:numPr>
          <w:ilvl w:val="0"/>
          <w:numId w:val="5"/>
        </w:numPr>
      </w:pPr>
      <w:r w:rsidRPr="00300DC5">
        <w:rPr>
          <w:b/>
          <w:bCs/>
        </w:rPr>
        <w:t>Operational capacity</w:t>
      </w:r>
      <w:r w:rsidRPr="00300DC5">
        <w:t xml:space="preserve"> – managed through volunteer support and clear planning</w:t>
      </w:r>
    </w:p>
    <w:p w14:paraId="7ED5D10B" w14:textId="77777777" w:rsidR="00300DC5" w:rsidRPr="00300DC5" w:rsidRDefault="00300DC5" w:rsidP="00300DC5">
      <w:pPr>
        <w:rPr>
          <w:b/>
          <w:bCs/>
        </w:rPr>
      </w:pPr>
      <w:r w:rsidRPr="00300DC5">
        <w:rPr>
          <w:b/>
          <w:bCs/>
        </w:rPr>
        <w:t xml:space="preserve">7. </w:t>
      </w:r>
      <w:proofErr w:type="gramStart"/>
      <w:r w:rsidRPr="00300DC5">
        <w:rPr>
          <w:b/>
          <w:bCs/>
        </w:rPr>
        <w:t>Plans for the Future</w:t>
      </w:r>
      <w:proofErr w:type="gramEnd"/>
    </w:p>
    <w:p w14:paraId="6BC18E1A" w14:textId="77777777" w:rsidR="00300DC5" w:rsidRPr="00300DC5" w:rsidRDefault="00300DC5" w:rsidP="00300DC5">
      <w:r w:rsidRPr="00300DC5">
        <w:t>In the coming year, Jessica’s Helping Hand aims to:</w:t>
      </w:r>
    </w:p>
    <w:p w14:paraId="7B756611" w14:textId="77777777" w:rsidR="00300DC5" w:rsidRPr="00300DC5" w:rsidRDefault="00300DC5" w:rsidP="00300DC5">
      <w:pPr>
        <w:numPr>
          <w:ilvl w:val="0"/>
          <w:numId w:val="6"/>
        </w:numPr>
      </w:pPr>
      <w:r w:rsidRPr="00300DC5">
        <w:t>Increase the number of grants available to families</w:t>
      </w:r>
    </w:p>
    <w:p w14:paraId="61D9864C" w14:textId="77777777" w:rsidR="00300DC5" w:rsidRPr="00300DC5" w:rsidRDefault="00300DC5" w:rsidP="00300DC5">
      <w:pPr>
        <w:numPr>
          <w:ilvl w:val="0"/>
          <w:numId w:val="6"/>
        </w:numPr>
      </w:pPr>
      <w:r w:rsidRPr="00300DC5">
        <w:t>Grow community fundraising and partnerships across the Glasgow area</w:t>
      </w:r>
    </w:p>
    <w:p w14:paraId="7101EFA4" w14:textId="77777777" w:rsidR="00300DC5" w:rsidRPr="00300DC5" w:rsidRDefault="00300DC5" w:rsidP="00300DC5">
      <w:pPr>
        <w:numPr>
          <w:ilvl w:val="0"/>
          <w:numId w:val="6"/>
        </w:numPr>
      </w:pPr>
      <w:r w:rsidRPr="00300DC5">
        <w:t>Expand awareness of the charity’s work</w:t>
      </w:r>
    </w:p>
    <w:p w14:paraId="72536534" w14:textId="77777777" w:rsidR="00300DC5" w:rsidRPr="00300DC5" w:rsidRDefault="00300DC5" w:rsidP="00300DC5">
      <w:pPr>
        <w:numPr>
          <w:ilvl w:val="0"/>
          <w:numId w:val="6"/>
        </w:numPr>
      </w:pPr>
      <w:r w:rsidRPr="00300DC5">
        <w:t>Strengthen volunteer involvement and event capacity</w:t>
      </w:r>
    </w:p>
    <w:p w14:paraId="045E7B33" w14:textId="77777777" w:rsidR="00300DC5" w:rsidRPr="00300DC5" w:rsidRDefault="00300DC5" w:rsidP="00300DC5">
      <w:pPr>
        <w:rPr>
          <w:b/>
          <w:bCs/>
        </w:rPr>
      </w:pPr>
      <w:r w:rsidRPr="00300DC5">
        <w:rPr>
          <w:b/>
          <w:bCs/>
        </w:rPr>
        <w:lastRenderedPageBreak/>
        <w:t>8. Trustees</w:t>
      </w:r>
    </w:p>
    <w:p w14:paraId="37A8F805" w14:textId="77777777" w:rsidR="00300DC5" w:rsidRPr="00300DC5" w:rsidRDefault="00300DC5" w:rsidP="00300DC5">
      <w:r w:rsidRPr="00300DC5">
        <w:t>Trustees serving during the year:</w:t>
      </w:r>
    </w:p>
    <w:p w14:paraId="683F9CE6" w14:textId="65B68B2F" w:rsidR="00300DC5" w:rsidRDefault="00E6420F" w:rsidP="00300DC5">
      <w:pPr>
        <w:numPr>
          <w:ilvl w:val="0"/>
          <w:numId w:val="7"/>
        </w:numPr>
      </w:pPr>
      <w:r>
        <w:t>Gillian Allum (Chair)</w:t>
      </w:r>
    </w:p>
    <w:p w14:paraId="73669C63" w14:textId="356F3F04" w:rsidR="00227C78" w:rsidRDefault="00227C78" w:rsidP="00227C78">
      <w:pPr>
        <w:numPr>
          <w:ilvl w:val="0"/>
          <w:numId w:val="7"/>
        </w:numPr>
      </w:pPr>
      <w:r>
        <w:t>Charlene Heath (Treasurer)</w:t>
      </w:r>
    </w:p>
    <w:p w14:paraId="3FA62678" w14:textId="52037791" w:rsidR="00E6420F" w:rsidRDefault="00AE61D5" w:rsidP="00300DC5">
      <w:pPr>
        <w:numPr>
          <w:ilvl w:val="0"/>
          <w:numId w:val="7"/>
        </w:numPr>
      </w:pPr>
      <w:r>
        <w:t>Linda Allum (Secretary)</w:t>
      </w:r>
    </w:p>
    <w:p w14:paraId="287A6D8F" w14:textId="3ED5E109" w:rsidR="00AE61D5" w:rsidRDefault="00AE61D5" w:rsidP="00300DC5">
      <w:pPr>
        <w:numPr>
          <w:ilvl w:val="0"/>
          <w:numId w:val="7"/>
        </w:numPr>
      </w:pPr>
      <w:r>
        <w:t>Paul Allum</w:t>
      </w:r>
    </w:p>
    <w:p w14:paraId="06C3A826" w14:textId="4D8CD4E5" w:rsidR="00AE61D5" w:rsidRDefault="00AE61D5" w:rsidP="00300DC5">
      <w:pPr>
        <w:numPr>
          <w:ilvl w:val="0"/>
          <w:numId w:val="7"/>
        </w:numPr>
      </w:pPr>
      <w:r>
        <w:t>Andrew Gibson</w:t>
      </w:r>
    </w:p>
    <w:p w14:paraId="237ABA84" w14:textId="51DD595A" w:rsidR="00AE61D5" w:rsidRDefault="00AE61D5" w:rsidP="00300DC5">
      <w:pPr>
        <w:numPr>
          <w:ilvl w:val="0"/>
          <w:numId w:val="7"/>
        </w:numPr>
      </w:pPr>
      <w:r>
        <w:t xml:space="preserve">Paul Allum </w:t>
      </w:r>
    </w:p>
    <w:p w14:paraId="7632AA36" w14:textId="4D8D8C42" w:rsidR="00AE61D5" w:rsidRDefault="00AE61D5" w:rsidP="00300DC5">
      <w:pPr>
        <w:numPr>
          <w:ilvl w:val="0"/>
          <w:numId w:val="7"/>
        </w:numPr>
      </w:pPr>
      <w:r>
        <w:t xml:space="preserve">June Lynch </w:t>
      </w:r>
    </w:p>
    <w:p w14:paraId="082F8F76" w14:textId="6CBC0F3B" w:rsidR="00227C78" w:rsidRPr="00300DC5" w:rsidRDefault="00227C78" w:rsidP="00300DC5">
      <w:pPr>
        <w:numPr>
          <w:ilvl w:val="0"/>
          <w:numId w:val="7"/>
        </w:numPr>
      </w:pPr>
      <w:r>
        <w:t>Elizabeth Allum</w:t>
      </w:r>
    </w:p>
    <w:p w14:paraId="6B730F86" w14:textId="77777777" w:rsidR="00300DC5" w:rsidRPr="00300DC5" w:rsidRDefault="00300DC5" w:rsidP="00300DC5">
      <w:pPr>
        <w:rPr>
          <w:b/>
          <w:bCs/>
        </w:rPr>
      </w:pPr>
      <w:r w:rsidRPr="00300DC5">
        <w:rPr>
          <w:b/>
          <w:bCs/>
        </w:rPr>
        <w:t>9. Statement of Trustees’ Responsibilities</w:t>
      </w:r>
    </w:p>
    <w:p w14:paraId="38277E11" w14:textId="77777777" w:rsidR="00300DC5" w:rsidRPr="00300DC5" w:rsidRDefault="00300DC5" w:rsidP="00300DC5">
      <w:r w:rsidRPr="00300DC5">
        <w:t>The Trustees are responsible for preparing the Annual Report and financial statements in accordance with applicable law and regulations. They must ensure the accounts give a true and fair view of the charity’s financial activities.</w:t>
      </w:r>
    </w:p>
    <w:p w14:paraId="5E1C2BB7" w14:textId="77777777" w:rsidR="00300DC5" w:rsidRPr="00300DC5" w:rsidRDefault="00300DC5" w:rsidP="00300DC5">
      <w:pPr>
        <w:rPr>
          <w:b/>
          <w:bCs/>
        </w:rPr>
      </w:pPr>
      <w:r w:rsidRPr="00300DC5">
        <w:rPr>
          <w:b/>
          <w:bCs/>
        </w:rPr>
        <w:t>10. Approval</w:t>
      </w:r>
    </w:p>
    <w:p w14:paraId="79C5E7A4" w14:textId="1E398C7C" w:rsidR="00300DC5" w:rsidRPr="00300DC5" w:rsidRDefault="00300DC5" w:rsidP="00300DC5">
      <w:r w:rsidRPr="00300DC5">
        <w:t xml:space="preserve">This report was approved by the Board of Trustees on </w:t>
      </w:r>
      <w:r>
        <w:rPr>
          <w:b/>
          <w:bCs/>
        </w:rPr>
        <w:t>29</w:t>
      </w:r>
      <w:r w:rsidRPr="00300DC5">
        <w:rPr>
          <w:b/>
          <w:bCs/>
          <w:vertAlign w:val="superscript"/>
        </w:rPr>
        <w:t>th</w:t>
      </w:r>
      <w:r>
        <w:rPr>
          <w:b/>
          <w:bCs/>
        </w:rPr>
        <w:t xml:space="preserve"> April 2026</w:t>
      </w:r>
      <w:r w:rsidRPr="00300DC5">
        <w:t xml:space="preserve"> and signed on their behalf by:</w:t>
      </w:r>
    </w:p>
    <w:p w14:paraId="38546874" w14:textId="6F88BC4A" w:rsidR="00300DC5" w:rsidRPr="00300DC5" w:rsidRDefault="00300DC5" w:rsidP="00300DC5">
      <w:r>
        <w:rPr>
          <w:b/>
          <w:bCs/>
        </w:rPr>
        <w:t>Gillian Allum</w:t>
      </w:r>
      <w:r w:rsidRPr="00300DC5">
        <w:t xml:space="preserve"> </w:t>
      </w:r>
      <w:r w:rsidRPr="00300DC5">
        <w:rPr>
          <w:b/>
          <w:bCs/>
        </w:rPr>
        <w:t>Chair of Trustees</w:t>
      </w:r>
    </w:p>
    <w:p w14:paraId="33436262" w14:textId="77777777" w:rsidR="00616B08" w:rsidRDefault="00616B08"/>
    <w:sectPr w:rsidR="00616B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67746"/>
    <w:multiLevelType w:val="multilevel"/>
    <w:tmpl w:val="310C0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C01919"/>
    <w:multiLevelType w:val="multilevel"/>
    <w:tmpl w:val="3370B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E16E5D"/>
    <w:multiLevelType w:val="multilevel"/>
    <w:tmpl w:val="65AA8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425573"/>
    <w:multiLevelType w:val="multilevel"/>
    <w:tmpl w:val="C3320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D679D3"/>
    <w:multiLevelType w:val="multilevel"/>
    <w:tmpl w:val="C804E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4A0881"/>
    <w:multiLevelType w:val="multilevel"/>
    <w:tmpl w:val="B6FC8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6B597B"/>
    <w:multiLevelType w:val="multilevel"/>
    <w:tmpl w:val="090211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0389633">
    <w:abstractNumId w:val="2"/>
  </w:num>
  <w:num w:numId="2" w16cid:durableId="1226263010">
    <w:abstractNumId w:val="6"/>
  </w:num>
  <w:num w:numId="3" w16cid:durableId="312221565">
    <w:abstractNumId w:val="0"/>
  </w:num>
  <w:num w:numId="4" w16cid:durableId="1880631021">
    <w:abstractNumId w:val="3"/>
  </w:num>
  <w:num w:numId="5" w16cid:durableId="2123837734">
    <w:abstractNumId w:val="1"/>
  </w:num>
  <w:num w:numId="6" w16cid:durableId="1921409482">
    <w:abstractNumId w:val="4"/>
  </w:num>
  <w:num w:numId="7" w16cid:durableId="19528624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DC5"/>
    <w:rsid w:val="001C0364"/>
    <w:rsid w:val="00227C78"/>
    <w:rsid w:val="00300DC5"/>
    <w:rsid w:val="00616B08"/>
    <w:rsid w:val="00AE61D5"/>
    <w:rsid w:val="00CF50B3"/>
    <w:rsid w:val="00E642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07B12"/>
  <w15:chartTrackingRefBased/>
  <w15:docId w15:val="{E88E9904-F901-4B96-9ACF-CDF7DD3B8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0D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0D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0D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0D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0D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0D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0D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0D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0D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0D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0D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0D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0D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0D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0D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0D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0D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0DC5"/>
    <w:rPr>
      <w:rFonts w:eastAsiaTheme="majorEastAsia" w:cstheme="majorBidi"/>
      <w:color w:val="272727" w:themeColor="text1" w:themeTint="D8"/>
    </w:rPr>
  </w:style>
  <w:style w:type="paragraph" w:styleId="Title">
    <w:name w:val="Title"/>
    <w:basedOn w:val="Normal"/>
    <w:next w:val="Normal"/>
    <w:link w:val="TitleChar"/>
    <w:uiPriority w:val="10"/>
    <w:qFormat/>
    <w:rsid w:val="00300D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0D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0D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0D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0DC5"/>
    <w:pPr>
      <w:spacing w:before="160"/>
      <w:jc w:val="center"/>
    </w:pPr>
    <w:rPr>
      <w:i/>
      <w:iCs/>
      <w:color w:val="404040" w:themeColor="text1" w:themeTint="BF"/>
    </w:rPr>
  </w:style>
  <w:style w:type="character" w:customStyle="1" w:styleId="QuoteChar">
    <w:name w:val="Quote Char"/>
    <w:basedOn w:val="DefaultParagraphFont"/>
    <w:link w:val="Quote"/>
    <w:uiPriority w:val="29"/>
    <w:rsid w:val="00300DC5"/>
    <w:rPr>
      <w:i/>
      <w:iCs/>
      <w:color w:val="404040" w:themeColor="text1" w:themeTint="BF"/>
    </w:rPr>
  </w:style>
  <w:style w:type="paragraph" w:styleId="ListParagraph">
    <w:name w:val="List Paragraph"/>
    <w:basedOn w:val="Normal"/>
    <w:uiPriority w:val="34"/>
    <w:qFormat/>
    <w:rsid w:val="00300DC5"/>
    <w:pPr>
      <w:ind w:left="720"/>
      <w:contextualSpacing/>
    </w:pPr>
  </w:style>
  <w:style w:type="character" w:styleId="IntenseEmphasis">
    <w:name w:val="Intense Emphasis"/>
    <w:basedOn w:val="DefaultParagraphFont"/>
    <w:uiPriority w:val="21"/>
    <w:qFormat/>
    <w:rsid w:val="00300DC5"/>
    <w:rPr>
      <w:i/>
      <w:iCs/>
      <w:color w:val="0F4761" w:themeColor="accent1" w:themeShade="BF"/>
    </w:rPr>
  </w:style>
  <w:style w:type="paragraph" w:styleId="IntenseQuote">
    <w:name w:val="Intense Quote"/>
    <w:basedOn w:val="Normal"/>
    <w:next w:val="Normal"/>
    <w:link w:val="IntenseQuoteChar"/>
    <w:uiPriority w:val="30"/>
    <w:qFormat/>
    <w:rsid w:val="00300D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DC5"/>
    <w:rPr>
      <w:i/>
      <w:iCs/>
      <w:color w:val="0F4761" w:themeColor="accent1" w:themeShade="BF"/>
    </w:rPr>
  </w:style>
  <w:style w:type="character" w:styleId="IntenseReference">
    <w:name w:val="Intense Reference"/>
    <w:basedOn w:val="DefaultParagraphFont"/>
    <w:uiPriority w:val="32"/>
    <w:qFormat/>
    <w:rsid w:val="00300DC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253438">
      <w:bodyDiv w:val="1"/>
      <w:marLeft w:val="0"/>
      <w:marRight w:val="0"/>
      <w:marTop w:val="0"/>
      <w:marBottom w:val="0"/>
      <w:divBdr>
        <w:top w:val="none" w:sz="0" w:space="0" w:color="auto"/>
        <w:left w:val="none" w:sz="0" w:space="0" w:color="auto"/>
        <w:bottom w:val="none" w:sz="0" w:space="0" w:color="auto"/>
        <w:right w:val="none" w:sz="0" w:space="0" w:color="auto"/>
      </w:divBdr>
    </w:div>
    <w:div w:id="56834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xsi:nil="true"/>
  </documentManagement>
</p:properties>
</file>

<file path=customXml/itemProps1.xml><?xml version="1.0" encoding="utf-8"?>
<ds:datastoreItem xmlns:ds="http://schemas.openxmlformats.org/officeDocument/2006/customXml" ds:itemID="{A4A21375-8E78-4FD7-A405-C11717758028}"/>
</file>

<file path=customXml/itemProps2.xml><?xml version="1.0" encoding="utf-8"?>
<ds:datastoreItem xmlns:ds="http://schemas.openxmlformats.org/officeDocument/2006/customXml" ds:itemID="{B5C26EEB-13CE-4A22-B083-FB2D6BE80FE1}"/>
</file>

<file path=customXml/itemProps3.xml><?xml version="1.0" encoding="utf-8"?>
<ds:datastoreItem xmlns:ds="http://schemas.openxmlformats.org/officeDocument/2006/customXml" ds:itemID="{6DABAA68-116F-4001-8E62-0CF8A7B64C9F}"/>
</file>

<file path=docProps/app.xml><?xml version="1.0" encoding="utf-8"?>
<Properties xmlns="http://schemas.openxmlformats.org/officeDocument/2006/extended-properties" xmlns:vt="http://schemas.openxmlformats.org/officeDocument/2006/docPropsVTypes">
  <Template>Normal.dotm</Template>
  <TotalTime>148</TotalTime>
  <Pages>3</Pages>
  <Words>645</Words>
  <Characters>3678</Characters>
  <Application>Microsoft Office Word</Application>
  <DocSecurity>0</DocSecurity>
  <Lines>30</Lines>
  <Paragraphs>8</Paragraphs>
  <ScaleCrop>false</ScaleCrop>
  <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Allum, Gillian / Kuehne + Nagel / Glw FS-VS</dc:creator>
  <cp:keywords/>
  <dc:description/>
  <cp:lastModifiedBy>Allum, Gillian / Kuehne + Nagel / Glw FS-VS</cp:lastModifiedBy>
  <cp:revision>4</cp:revision>
  <dcterms:created xsi:type="dcterms:W3CDTF">2026-04-29T08:21:00Z</dcterms:created>
  <dcterms:modified xsi:type="dcterms:W3CDTF">2026-04-29T10:49:00Z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828794a-ad25-45b2-b935-93f5b652d9d4_Enabled">
    <vt:lpwstr>true</vt:lpwstr>
  </property>
  <property fmtid="{D5CDD505-2E9C-101B-9397-08002B2CF9AE}" pid="3" name="MSIP_Label_0828794a-ad25-45b2-b935-93f5b652d9d4_SetDate">
    <vt:lpwstr>2026-04-29T08:25:32Z</vt:lpwstr>
  </property>
  <property fmtid="{D5CDD505-2E9C-101B-9397-08002B2CF9AE}" pid="4" name="MSIP_Label_0828794a-ad25-45b2-b935-93f5b652d9d4_Method">
    <vt:lpwstr>Standard</vt:lpwstr>
  </property>
  <property fmtid="{D5CDD505-2E9C-101B-9397-08002B2CF9AE}" pid="5" name="MSIP_Label_0828794a-ad25-45b2-b935-93f5b652d9d4_Name">
    <vt:lpwstr>External</vt:lpwstr>
  </property>
  <property fmtid="{D5CDD505-2E9C-101B-9397-08002B2CF9AE}" pid="6" name="MSIP_Label_0828794a-ad25-45b2-b935-93f5b652d9d4_SiteId">
    <vt:lpwstr>ea7a7580-e503-4446-9197-e4bd27841804</vt:lpwstr>
  </property>
  <property fmtid="{D5CDD505-2E9C-101B-9397-08002B2CF9AE}" pid="7" name="MSIP_Label_0828794a-ad25-45b2-b935-93f5b652d9d4_ActionId">
    <vt:lpwstr>3d6d1931-478b-40f9-bd6d-ada939963859</vt:lpwstr>
  </property>
  <property fmtid="{D5CDD505-2E9C-101B-9397-08002B2CF9AE}" pid="8" name="MSIP_Label_0828794a-ad25-45b2-b935-93f5b652d9d4_ContentBits">
    <vt:lpwstr>0</vt:lpwstr>
  </property>
  <property fmtid="{D5CDD505-2E9C-101B-9397-08002B2CF9AE}" pid="9" name="MSIP_Label_0828794a-ad25-45b2-b935-93f5b652d9d4_Tag">
    <vt:lpwstr>10, 3, 0, 1</vt:lpwstr>
  </property>
  <property fmtid="{D5CDD505-2E9C-101B-9397-08002B2CF9AE}" pid="10" name="ContentTypeId">
    <vt:lpwstr>0x010100CD04853568B40F4E8366B3070197220F</vt:lpwstr>
  </property>
</Properties>
</file>