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A23F" w14:textId="5AA984AF" w:rsidR="00A56FAF" w:rsidRPr="00A56FAF" w:rsidRDefault="00A56FAF" w:rsidP="00A56FAF">
      <w:pPr>
        <w:rPr>
          <w:sz w:val="20"/>
          <w:szCs w:val="20"/>
        </w:rPr>
      </w:pPr>
      <w:r w:rsidRPr="00A56FAF">
        <w:rPr>
          <w:b/>
          <w:bCs/>
          <w:sz w:val="20"/>
          <w:szCs w:val="20"/>
        </w:rPr>
        <w:t>Independent Examiner’s Report to the Trustees of The Bertie Auld Legacy</w:t>
      </w:r>
      <w:r w:rsidRPr="00A56FAF">
        <w:rPr>
          <w:sz w:val="20"/>
          <w:szCs w:val="20"/>
        </w:rPr>
        <w:br/>
      </w:r>
      <w:r w:rsidRPr="00A56FAF">
        <w:rPr>
          <w:b/>
          <w:bCs/>
          <w:sz w:val="20"/>
          <w:szCs w:val="20"/>
        </w:rPr>
        <w:t>For the year ended 31 December 202</w:t>
      </w:r>
      <w:r w:rsidR="009A5D28">
        <w:rPr>
          <w:b/>
          <w:bCs/>
          <w:sz w:val="20"/>
          <w:szCs w:val="20"/>
        </w:rPr>
        <w:t>5</w:t>
      </w:r>
    </w:p>
    <w:p w14:paraId="71291D4E" w14:textId="1665626A" w:rsidR="00A56FAF" w:rsidRPr="00A56FAF" w:rsidRDefault="00A56FAF" w:rsidP="00A56FAF">
      <w:pPr>
        <w:rPr>
          <w:sz w:val="20"/>
          <w:szCs w:val="20"/>
        </w:rPr>
      </w:pPr>
      <w:r w:rsidRPr="00A56FAF">
        <w:rPr>
          <w:sz w:val="20"/>
          <w:szCs w:val="20"/>
        </w:rPr>
        <w:t>I report on the Accounts of The Bertie Auld Legacy for the year ended 31 December 202</w:t>
      </w:r>
      <w:r w:rsidR="009A5D28">
        <w:rPr>
          <w:sz w:val="20"/>
          <w:szCs w:val="20"/>
        </w:rPr>
        <w:t>5</w:t>
      </w:r>
      <w:r w:rsidRPr="00A56FAF">
        <w:rPr>
          <w:sz w:val="20"/>
          <w:szCs w:val="20"/>
        </w:rPr>
        <w:t>, which comprise the Receipts and Payments Account, the Statement of Balances, and the related notes.</w:t>
      </w:r>
    </w:p>
    <w:p w14:paraId="5156320B" w14:textId="77777777" w:rsidR="00A56FAF" w:rsidRPr="00A56FAF" w:rsidRDefault="00A56FAF" w:rsidP="00A56FAF">
      <w:pPr>
        <w:rPr>
          <w:b/>
          <w:bCs/>
          <w:sz w:val="20"/>
          <w:szCs w:val="20"/>
        </w:rPr>
      </w:pPr>
      <w:r w:rsidRPr="00A56FAF">
        <w:rPr>
          <w:b/>
          <w:bCs/>
          <w:sz w:val="20"/>
          <w:szCs w:val="20"/>
        </w:rPr>
        <w:t>Respective Responsibilities of Trustees and Examiner</w:t>
      </w:r>
    </w:p>
    <w:p w14:paraId="72CAC1CF" w14:textId="77777777" w:rsidR="00A56FAF" w:rsidRPr="00A56FAF" w:rsidRDefault="00A56FAF" w:rsidP="00A56FAF">
      <w:pPr>
        <w:rPr>
          <w:sz w:val="20"/>
          <w:szCs w:val="20"/>
        </w:rPr>
      </w:pPr>
      <w:r w:rsidRPr="00A56FAF">
        <w:rPr>
          <w:sz w:val="20"/>
          <w:szCs w:val="20"/>
        </w:rPr>
        <w:t>The charity’s Trustees are responsible for preparing the Accounts in accordance with the Charities and Trustee Investment (Scotland) Act 2005 and the Charities Accounts (Scotland) Regulations 2006. The Trustees have determined that the charity is not subject to the audit requirements set out in Regulation 10(1)(d) of the 2006 Regulations.</w:t>
      </w:r>
    </w:p>
    <w:p w14:paraId="677A1F07" w14:textId="77777777" w:rsidR="00A56FAF" w:rsidRPr="00A56FAF" w:rsidRDefault="00A56FAF" w:rsidP="00A56FAF">
      <w:pPr>
        <w:rPr>
          <w:sz w:val="20"/>
          <w:szCs w:val="20"/>
        </w:rPr>
      </w:pPr>
      <w:r w:rsidRPr="00A56FAF">
        <w:rPr>
          <w:sz w:val="20"/>
          <w:szCs w:val="20"/>
        </w:rPr>
        <w:t xml:space="preserve">My responsibility is to examine the Accounts as required under Section 44(1)(c) of the 2005 Act and to state whether any matters have come to my attention </w:t>
      </w:r>
      <w:proofErr w:type="gramStart"/>
      <w:r w:rsidRPr="00A56FAF">
        <w:rPr>
          <w:sz w:val="20"/>
          <w:szCs w:val="20"/>
        </w:rPr>
        <w:t>during the course of</w:t>
      </w:r>
      <w:proofErr w:type="gramEnd"/>
      <w:r w:rsidRPr="00A56FAF">
        <w:rPr>
          <w:sz w:val="20"/>
          <w:szCs w:val="20"/>
        </w:rPr>
        <w:t xml:space="preserve"> the examination.</w:t>
      </w:r>
    </w:p>
    <w:p w14:paraId="5305410F" w14:textId="77777777" w:rsidR="00A56FAF" w:rsidRPr="00A56FAF" w:rsidRDefault="00A56FAF" w:rsidP="00A56FAF">
      <w:pPr>
        <w:rPr>
          <w:b/>
          <w:bCs/>
          <w:sz w:val="20"/>
          <w:szCs w:val="20"/>
        </w:rPr>
      </w:pPr>
      <w:r w:rsidRPr="00A56FAF">
        <w:rPr>
          <w:b/>
          <w:bCs/>
          <w:sz w:val="20"/>
          <w:szCs w:val="20"/>
        </w:rPr>
        <w:t>Basis of Independent Examiner’s Report</w:t>
      </w:r>
    </w:p>
    <w:p w14:paraId="0B9DBD69" w14:textId="77777777" w:rsidR="00A56FAF" w:rsidRPr="00A56FAF" w:rsidRDefault="00A56FAF" w:rsidP="00A56FAF">
      <w:pPr>
        <w:rPr>
          <w:sz w:val="20"/>
          <w:szCs w:val="20"/>
        </w:rPr>
      </w:pPr>
      <w:r w:rsidRPr="00A56FAF">
        <w:rPr>
          <w:sz w:val="20"/>
          <w:szCs w:val="20"/>
        </w:rPr>
        <w:t>My examination has been conducted in accordance with Regulation 11 of the 2006 Regulations. This examination includes a review of the accounting records maintained by the charity and a comparison of the Accounts presented with those records. It also involves consideration of any unusual or significant items in the Accounts and seeking explanations from the Trustees where necessary.</w:t>
      </w:r>
    </w:p>
    <w:p w14:paraId="3D781A45" w14:textId="77777777" w:rsidR="00A56FAF" w:rsidRPr="00A56FAF" w:rsidRDefault="00A56FAF" w:rsidP="00A56FAF">
      <w:pPr>
        <w:rPr>
          <w:sz w:val="20"/>
          <w:szCs w:val="20"/>
        </w:rPr>
      </w:pPr>
      <w:r w:rsidRPr="00A56FAF">
        <w:rPr>
          <w:sz w:val="20"/>
          <w:szCs w:val="20"/>
        </w:rPr>
        <w:t>An independent examination is less detailed than an audit and does not provide the evidence required for an audit opinion. Accordingly, I do not express an audit opinion on the accuracy or completeness of the Accounts.</w:t>
      </w:r>
    </w:p>
    <w:p w14:paraId="43949A97" w14:textId="77777777" w:rsidR="00A56FAF" w:rsidRPr="00A56FAF" w:rsidRDefault="00A56FAF" w:rsidP="00A56FAF">
      <w:pPr>
        <w:rPr>
          <w:b/>
          <w:bCs/>
          <w:sz w:val="20"/>
          <w:szCs w:val="20"/>
        </w:rPr>
      </w:pPr>
      <w:r w:rsidRPr="00A56FAF">
        <w:rPr>
          <w:b/>
          <w:bCs/>
          <w:sz w:val="20"/>
          <w:szCs w:val="20"/>
        </w:rPr>
        <w:t>Independent Examiner’s Statement</w:t>
      </w:r>
    </w:p>
    <w:p w14:paraId="36FB5E4F" w14:textId="77777777" w:rsidR="00A56FAF" w:rsidRPr="00A56FAF" w:rsidRDefault="00A56FAF" w:rsidP="00A56FAF">
      <w:pPr>
        <w:rPr>
          <w:sz w:val="20"/>
          <w:szCs w:val="20"/>
        </w:rPr>
      </w:pPr>
      <w:proofErr w:type="gramStart"/>
      <w:r w:rsidRPr="00A56FAF">
        <w:rPr>
          <w:sz w:val="20"/>
          <w:szCs w:val="20"/>
        </w:rPr>
        <w:t>In the course of</w:t>
      </w:r>
      <w:proofErr w:type="gramEnd"/>
      <w:r w:rsidRPr="00A56FAF">
        <w:rPr>
          <w:sz w:val="20"/>
          <w:szCs w:val="20"/>
        </w:rPr>
        <w:t xml:space="preserve"> my examination, no matter has come to my attention:</w:t>
      </w:r>
    </w:p>
    <w:p w14:paraId="645DD32A" w14:textId="77777777" w:rsidR="00A56FAF" w:rsidRPr="00A56FAF" w:rsidRDefault="00A56FAF" w:rsidP="00A56FAF">
      <w:pPr>
        <w:numPr>
          <w:ilvl w:val="0"/>
          <w:numId w:val="1"/>
        </w:numPr>
        <w:rPr>
          <w:sz w:val="20"/>
          <w:szCs w:val="20"/>
        </w:rPr>
      </w:pPr>
      <w:r w:rsidRPr="00A56FAF">
        <w:rPr>
          <w:sz w:val="20"/>
          <w:szCs w:val="20"/>
        </w:rPr>
        <w:t xml:space="preserve">which gives me reasonable cause to believe that, in any material respect, the requirements to keep proper accounting records in accordance with Section 44(1)(a) of the 2005 Act and Regulation 4 of the 2006 Regulations have not been </w:t>
      </w:r>
      <w:proofErr w:type="gramStart"/>
      <w:r w:rsidRPr="00A56FAF">
        <w:rPr>
          <w:sz w:val="20"/>
          <w:szCs w:val="20"/>
        </w:rPr>
        <w:t>met;</w:t>
      </w:r>
      <w:proofErr w:type="gramEnd"/>
      <w:r w:rsidRPr="00A56FAF">
        <w:rPr>
          <w:sz w:val="20"/>
          <w:szCs w:val="20"/>
        </w:rPr>
        <w:t xml:space="preserve"> or</w:t>
      </w:r>
    </w:p>
    <w:p w14:paraId="7E7AE39F" w14:textId="77777777" w:rsidR="00A56FAF" w:rsidRPr="00A56FAF" w:rsidRDefault="00A56FAF" w:rsidP="00A56FAF">
      <w:pPr>
        <w:numPr>
          <w:ilvl w:val="0"/>
          <w:numId w:val="1"/>
        </w:numPr>
        <w:rPr>
          <w:sz w:val="20"/>
          <w:szCs w:val="20"/>
        </w:rPr>
      </w:pPr>
      <w:r w:rsidRPr="00A56FAF">
        <w:rPr>
          <w:sz w:val="20"/>
          <w:szCs w:val="20"/>
        </w:rPr>
        <w:t xml:space="preserve">which gives me reasonable cause to believe that the Accounts do not accord with those records or fail to comply with Regulation 9 of the 2006 </w:t>
      </w:r>
      <w:proofErr w:type="gramStart"/>
      <w:r w:rsidRPr="00A56FAF">
        <w:rPr>
          <w:sz w:val="20"/>
          <w:szCs w:val="20"/>
        </w:rPr>
        <w:t>Regulations;</w:t>
      </w:r>
      <w:proofErr w:type="gramEnd"/>
      <w:r w:rsidRPr="00A56FAF">
        <w:rPr>
          <w:sz w:val="20"/>
          <w:szCs w:val="20"/>
        </w:rPr>
        <w:t xml:space="preserve"> or</w:t>
      </w:r>
    </w:p>
    <w:p w14:paraId="4B7B4425" w14:textId="77777777" w:rsidR="00A56FAF" w:rsidRPr="00A56FAF" w:rsidRDefault="00A56FAF" w:rsidP="00A56FAF">
      <w:pPr>
        <w:numPr>
          <w:ilvl w:val="0"/>
          <w:numId w:val="1"/>
        </w:numPr>
        <w:rPr>
          <w:sz w:val="20"/>
          <w:szCs w:val="20"/>
        </w:rPr>
      </w:pPr>
      <w:r w:rsidRPr="00A56FAF">
        <w:rPr>
          <w:sz w:val="20"/>
          <w:szCs w:val="20"/>
        </w:rPr>
        <w:t xml:space="preserve">that requires to be drawn to the attention of readers </w:t>
      </w:r>
      <w:proofErr w:type="gramStart"/>
      <w:r w:rsidRPr="00A56FAF">
        <w:rPr>
          <w:sz w:val="20"/>
          <w:szCs w:val="20"/>
        </w:rPr>
        <w:t>in order to</w:t>
      </w:r>
      <w:proofErr w:type="gramEnd"/>
      <w:r w:rsidRPr="00A56FAF">
        <w:rPr>
          <w:sz w:val="20"/>
          <w:szCs w:val="20"/>
        </w:rPr>
        <w:t xml:space="preserve"> enable a proper understanding of the Accounts.</w:t>
      </w:r>
    </w:p>
    <w:p w14:paraId="1D3C7613" w14:textId="11C7FCDF" w:rsidR="00A56FAF" w:rsidRDefault="00A56FAF" w:rsidP="00A56FAF"/>
    <w:p w14:paraId="783ECC16" w14:textId="77777777" w:rsidR="00A56FAF" w:rsidRDefault="00A56FAF" w:rsidP="00A56FAF"/>
    <w:p w14:paraId="563D6BCF" w14:textId="021747F9" w:rsidR="00A56FAF" w:rsidRPr="00A56FAF" w:rsidRDefault="00A56FAF" w:rsidP="00A56FAF">
      <w:pPr>
        <w:spacing w:after="0" w:line="240" w:lineRule="auto"/>
        <w:rPr>
          <w:sz w:val="22"/>
          <w:szCs w:val="22"/>
        </w:rPr>
      </w:pPr>
      <w:r w:rsidRPr="00A56FAF">
        <w:rPr>
          <w:sz w:val="22"/>
          <w:szCs w:val="22"/>
        </w:rPr>
        <w:t>Brian Haughey</w:t>
      </w:r>
    </w:p>
    <w:p w14:paraId="4C78CA64" w14:textId="1C7724CC" w:rsidR="00A56FAF" w:rsidRPr="00A56FAF" w:rsidRDefault="00A56FAF" w:rsidP="00A56FAF">
      <w:pPr>
        <w:spacing w:after="0" w:line="240" w:lineRule="auto"/>
        <w:rPr>
          <w:sz w:val="22"/>
          <w:szCs w:val="22"/>
        </w:rPr>
      </w:pPr>
      <w:r w:rsidRPr="00A56FAF">
        <w:rPr>
          <w:sz w:val="22"/>
          <w:szCs w:val="22"/>
        </w:rPr>
        <w:t>Director</w:t>
      </w:r>
    </w:p>
    <w:p w14:paraId="33AAED94" w14:textId="341CA705" w:rsidR="00A56FAF" w:rsidRPr="00A56FAF" w:rsidRDefault="00A56FAF" w:rsidP="00A56FAF">
      <w:pPr>
        <w:spacing w:after="0" w:line="240" w:lineRule="auto"/>
        <w:rPr>
          <w:sz w:val="22"/>
          <w:szCs w:val="22"/>
        </w:rPr>
      </w:pPr>
      <w:r w:rsidRPr="00A56FAF">
        <w:rPr>
          <w:sz w:val="22"/>
          <w:szCs w:val="22"/>
        </w:rPr>
        <w:t>Bespoke Accounting Solutions Ltd</w:t>
      </w:r>
    </w:p>
    <w:p w14:paraId="1F538109" w14:textId="03BA04AD" w:rsidR="00A56FAF" w:rsidRPr="00A56FAF" w:rsidRDefault="00A56FAF" w:rsidP="00A56FAF">
      <w:pPr>
        <w:spacing w:after="0" w:line="240" w:lineRule="auto"/>
        <w:rPr>
          <w:sz w:val="22"/>
          <w:szCs w:val="22"/>
        </w:rPr>
      </w:pPr>
      <w:r w:rsidRPr="00A56FAF">
        <w:rPr>
          <w:sz w:val="22"/>
          <w:szCs w:val="22"/>
        </w:rPr>
        <w:t>110 Stevens Property</w:t>
      </w:r>
    </w:p>
    <w:p w14:paraId="72C87B7A" w14:textId="7E2FF994" w:rsidR="00A56FAF" w:rsidRPr="00A56FAF" w:rsidRDefault="00A56FAF" w:rsidP="00A56FAF">
      <w:pPr>
        <w:spacing w:after="0" w:line="240" w:lineRule="auto"/>
        <w:rPr>
          <w:sz w:val="22"/>
          <w:szCs w:val="22"/>
        </w:rPr>
      </w:pPr>
      <w:r w:rsidRPr="00A56FAF">
        <w:rPr>
          <w:sz w:val="22"/>
          <w:szCs w:val="22"/>
        </w:rPr>
        <w:t>Cambuslang Road</w:t>
      </w:r>
    </w:p>
    <w:p w14:paraId="77153F98" w14:textId="7E4FBAC2" w:rsidR="00A56FAF" w:rsidRPr="00A56FAF" w:rsidRDefault="00A56FAF" w:rsidP="00A56FAF">
      <w:pPr>
        <w:spacing w:after="0" w:line="240" w:lineRule="auto"/>
        <w:rPr>
          <w:sz w:val="22"/>
          <w:szCs w:val="22"/>
        </w:rPr>
      </w:pPr>
      <w:r w:rsidRPr="00A56FAF">
        <w:rPr>
          <w:sz w:val="22"/>
          <w:szCs w:val="22"/>
        </w:rPr>
        <w:t>Glasgow</w:t>
      </w:r>
    </w:p>
    <w:p w14:paraId="061503D3" w14:textId="68544320" w:rsidR="00A56FAF" w:rsidRPr="00A56FAF" w:rsidRDefault="00A56FAF" w:rsidP="00A56FAF">
      <w:pPr>
        <w:spacing w:after="0" w:line="240" w:lineRule="auto"/>
        <w:rPr>
          <w:sz w:val="22"/>
          <w:szCs w:val="22"/>
        </w:rPr>
      </w:pPr>
      <w:r w:rsidRPr="00A56FAF">
        <w:rPr>
          <w:sz w:val="22"/>
          <w:szCs w:val="22"/>
        </w:rPr>
        <w:t>G73 1BQ</w:t>
      </w:r>
    </w:p>
    <w:p w14:paraId="6A93E442" w14:textId="77777777" w:rsidR="00A56FAF" w:rsidRPr="00A56FAF" w:rsidRDefault="00A56FAF" w:rsidP="00A56FAF"/>
    <w:sectPr w:rsidR="00A56FAF" w:rsidRPr="00A56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1464"/>
    <w:multiLevelType w:val="multilevel"/>
    <w:tmpl w:val="08700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19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AF"/>
    <w:rsid w:val="00006ECD"/>
    <w:rsid w:val="002F19EB"/>
    <w:rsid w:val="009A5D28"/>
    <w:rsid w:val="00A56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56B9"/>
  <w15:chartTrackingRefBased/>
  <w15:docId w15:val="{C51307AB-1F87-414F-BDF7-EF3C931B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FAF"/>
    <w:rPr>
      <w:rFonts w:eastAsiaTheme="majorEastAsia" w:cstheme="majorBidi"/>
      <w:color w:val="272727" w:themeColor="text1" w:themeTint="D8"/>
    </w:rPr>
  </w:style>
  <w:style w:type="paragraph" w:styleId="Title">
    <w:name w:val="Title"/>
    <w:basedOn w:val="Normal"/>
    <w:next w:val="Normal"/>
    <w:link w:val="TitleChar"/>
    <w:uiPriority w:val="10"/>
    <w:qFormat/>
    <w:rsid w:val="00A56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FAF"/>
    <w:pPr>
      <w:spacing w:before="160"/>
      <w:jc w:val="center"/>
    </w:pPr>
    <w:rPr>
      <w:i/>
      <w:iCs/>
      <w:color w:val="404040" w:themeColor="text1" w:themeTint="BF"/>
    </w:rPr>
  </w:style>
  <w:style w:type="character" w:customStyle="1" w:styleId="QuoteChar">
    <w:name w:val="Quote Char"/>
    <w:basedOn w:val="DefaultParagraphFont"/>
    <w:link w:val="Quote"/>
    <w:uiPriority w:val="29"/>
    <w:rsid w:val="00A56FAF"/>
    <w:rPr>
      <w:i/>
      <w:iCs/>
      <w:color w:val="404040" w:themeColor="text1" w:themeTint="BF"/>
    </w:rPr>
  </w:style>
  <w:style w:type="paragraph" w:styleId="ListParagraph">
    <w:name w:val="List Paragraph"/>
    <w:basedOn w:val="Normal"/>
    <w:uiPriority w:val="34"/>
    <w:qFormat/>
    <w:rsid w:val="00A56FAF"/>
    <w:pPr>
      <w:ind w:left="720"/>
      <w:contextualSpacing/>
    </w:pPr>
  </w:style>
  <w:style w:type="character" w:styleId="IntenseEmphasis">
    <w:name w:val="Intense Emphasis"/>
    <w:basedOn w:val="DefaultParagraphFont"/>
    <w:uiPriority w:val="21"/>
    <w:qFormat/>
    <w:rsid w:val="00A56FAF"/>
    <w:rPr>
      <w:i/>
      <w:iCs/>
      <w:color w:val="0F4761" w:themeColor="accent1" w:themeShade="BF"/>
    </w:rPr>
  </w:style>
  <w:style w:type="paragraph" w:styleId="IntenseQuote">
    <w:name w:val="Intense Quote"/>
    <w:basedOn w:val="Normal"/>
    <w:next w:val="Normal"/>
    <w:link w:val="IntenseQuoteChar"/>
    <w:uiPriority w:val="30"/>
    <w:qFormat/>
    <w:rsid w:val="00A56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FAF"/>
    <w:rPr>
      <w:i/>
      <w:iCs/>
      <w:color w:val="0F4761" w:themeColor="accent1" w:themeShade="BF"/>
    </w:rPr>
  </w:style>
  <w:style w:type="character" w:styleId="IntenseReference">
    <w:name w:val="Intense Reference"/>
    <w:basedOn w:val="DefaultParagraphFont"/>
    <w:uiPriority w:val="32"/>
    <w:qFormat/>
    <w:rsid w:val="00A56F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899666F2-358B-45FA-906B-8652FE4B5D09}"/>
</file>

<file path=customXml/itemProps2.xml><?xml version="1.0" encoding="utf-8"?>
<ds:datastoreItem xmlns:ds="http://schemas.openxmlformats.org/officeDocument/2006/customXml" ds:itemID="{10279DD5-36E6-4797-83FB-BA6A6CFE000B}"/>
</file>

<file path=customXml/itemProps3.xml><?xml version="1.0" encoding="utf-8"?>
<ds:datastoreItem xmlns:ds="http://schemas.openxmlformats.org/officeDocument/2006/customXml" ds:itemID="{3250E2F6-7EE0-4F0F-B827-DDF051EFC2AA}"/>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Haughey</dc:creator>
  <cp:keywords/>
  <dc:description/>
  <cp:lastModifiedBy>Brian Haughey</cp:lastModifiedBy>
  <cp:revision>2</cp:revision>
  <dcterms:created xsi:type="dcterms:W3CDTF">2026-03-12T21:03:00Z</dcterms:created>
  <dcterms:modified xsi:type="dcterms:W3CDTF">2026-03-12T21:03:00Z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