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940A" w14:textId="715EACC0" w:rsidR="002524FF" w:rsidRPr="002524FF" w:rsidRDefault="002524FF" w:rsidP="002524FF">
      <w:pPr>
        <w:spacing w:before="75" w:after="150" w:line="240" w:lineRule="auto"/>
        <w:jc w:val="center"/>
        <w:rPr>
          <w:rFonts w:ascii="Arial" w:eastAsia="Times New Roman" w:hAnsi="Arial" w:cs="Arial"/>
          <w:b/>
          <w:bCs/>
          <w:color w:val="3A3A3A"/>
          <w:kern w:val="0"/>
          <w:sz w:val="24"/>
          <w:szCs w:val="24"/>
          <w:lang w:eastAsia="en-GB"/>
          <w14:ligatures w14:val="none"/>
        </w:rPr>
      </w:pPr>
      <w:r w:rsidRPr="002524FF">
        <w:rPr>
          <w:rFonts w:ascii="Arial" w:eastAsia="Times New Roman" w:hAnsi="Arial" w:cs="Arial"/>
          <w:b/>
          <w:bCs/>
          <w:color w:val="3A3A3A"/>
          <w:kern w:val="0"/>
          <w:sz w:val="24"/>
          <w:szCs w:val="24"/>
          <w:lang w:eastAsia="en-GB"/>
          <w14:ligatures w14:val="none"/>
        </w:rPr>
        <w:t>Independent Examiner’s Report to the Trustees of</w:t>
      </w:r>
      <w:r w:rsidRPr="00643D10">
        <w:rPr>
          <w:rFonts w:ascii="Arial" w:eastAsia="Times New Roman" w:hAnsi="Arial" w:cs="Arial"/>
          <w:b/>
          <w:bCs/>
          <w:color w:val="3A3A3A"/>
          <w:kern w:val="0"/>
          <w:sz w:val="24"/>
          <w:szCs w:val="24"/>
          <w:lang w:eastAsia="en-GB"/>
          <w14:ligatures w14:val="none"/>
        </w:rPr>
        <w:t xml:space="preserve"> Croftamie Community </w:t>
      </w:r>
      <w:r w:rsidRPr="002524FF">
        <w:rPr>
          <w:rFonts w:ascii="Arial" w:eastAsia="Times New Roman" w:hAnsi="Arial" w:cs="Arial"/>
          <w:b/>
          <w:bCs/>
          <w:color w:val="3A3A3A"/>
          <w:kern w:val="0"/>
          <w:sz w:val="24"/>
          <w:szCs w:val="24"/>
          <w:lang w:eastAsia="en-GB"/>
          <w14:ligatures w14:val="none"/>
        </w:rPr>
        <w:t>Trust</w:t>
      </w:r>
      <w:r w:rsidRPr="00643D10">
        <w:rPr>
          <w:rFonts w:ascii="Arial" w:eastAsia="Times New Roman" w:hAnsi="Arial" w:cs="Arial"/>
          <w:b/>
          <w:bCs/>
          <w:color w:val="3A3A3A"/>
          <w:kern w:val="0"/>
          <w:sz w:val="24"/>
          <w:szCs w:val="24"/>
          <w:lang w:eastAsia="en-GB"/>
          <w14:ligatures w14:val="none"/>
        </w:rPr>
        <w:t xml:space="preserve"> Limited</w:t>
      </w:r>
    </w:p>
    <w:p w14:paraId="4D930784" w14:textId="7E0A7325"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 xml:space="preserve">I report on the accounts of </w:t>
      </w:r>
      <w:r w:rsidR="008C523A">
        <w:rPr>
          <w:rFonts w:ascii="Arial" w:eastAsia="Times New Roman" w:hAnsi="Arial" w:cs="Arial"/>
          <w:color w:val="3A3A3A"/>
          <w:kern w:val="0"/>
          <w:lang w:eastAsia="en-GB"/>
          <w14:ligatures w14:val="none"/>
        </w:rPr>
        <w:t>Croftamie Community Trust Limited</w:t>
      </w:r>
      <w:r w:rsidRPr="002524FF">
        <w:rPr>
          <w:rFonts w:ascii="Arial" w:eastAsia="Times New Roman" w:hAnsi="Arial" w:cs="Arial"/>
          <w:color w:val="3A3A3A"/>
          <w:kern w:val="0"/>
          <w:lang w:eastAsia="en-GB"/>
          <w14:ligatures w14:val="none"/>
        </w:rPr>
        <w:t xml:space="preserve"> for the year ended </w:t>
      </w:r>
      <w:r w:rsidR="00C06DA4">
        <w:rPr>
          <w:rFonts w:ascii="Arial" w:eastAsia="Times New Roman" w:hAnsi="Arial" w:cs="Arial"/>
          <w:color w:val="3A3A3A"/>
          <w:kern w:val="0"/>
          <w:lang w:eastAsia="en-GB"/>
          <w14:ligatures w14:val="none"/>
        </w:rPr>
        <w:t>30 November</w:t>
      </w:r>
      <w:r w:rsidRPr="002524FF">
        <w:rPr>
          <w:rFonts w:ascii="Arial" w:eastAsia="Times New Roman" w:hAnsi="Arial" w:cs="Arial"/>
          <w:color w:val="3A3A3A"/>
          <w:kern w:val="0"/>
          <w:lang w:eastAsia="en-GB"/>
          <w14:ligatures w14:val="none"/>
        </w:rPr>
        <w:t xml:space="preserve"> 20</w:t>
      </w:r>
      <w:r w:rsidR="008C523A">
        <w:rPr>
          <w:rFonts w:ascii="Arial" w:eastAsia="Times New Roman" w:hAnsi="Arial" w:cs="Arial"/>
          <w:color w:val="3A3A3A"/>
          <w:kern w:val="0"/>
          <w:lang w:eastAsia="en-GB"/>
          <w14:ligatures w14:val="none"/>
        </w:rPr>
        <w:t>2</w:t>
      </w:r>
      <w:r w:rsidR="00205165">
        <w:rPr>
          <w:rFonts w:ascii="Arial" w:eastAsia="Times New Roman" w:hAnsi="Arial" w:cs="Arial"/>
          <w:color w:val="3A3A3A"/>
          <w:kern w:val="0"/>
          <w:lang w:eastAsia="en-GB"/>
          <w14:ligatures w14:val="none"/>
        </w:rPr>
        <w:t>5</w:t>
      </w:r>
      <w:r w:rsidRPr="002524FF">
        <w:rPr>
          <w:rFonts w:ascii="Arial" w:eastAsia="Times New Roman" w:hAnsi="Arial" w:cs="Arial"/>
          <w:color w:val="3A3A3A"/>
          <w:kern w:val="0"/>
          <w:lang w:eastAsia="en-GB"/>
          <w14:ligatures w14:val="none"/>
        </w:rPr>
        <w:t xml:space="preserve"> which are set out on pages </w:t>
      </w:r>
      <w:r w:rsidR="006B4B13">
        <w:rPr>
          <w:rFonts w:ascii="Arial" w:eastAsia="Times New Roman" w:hAnsi="Arial" w:cs="Arial"/>
          <w:color w:val="3A3A3A"/>
          <w:kern w:val="0"/>
          <w:lang w:eastAsia="en-GB"/>
          <w14:ligatures w14:val="none"/>
        </w:rPr>
        <w:t>1</w:t>
      </w:r>
      <w:r w:rsidRPr="002524FF">
        <w:rPr>
          <w:rFonts w:ascii="Arial" w:eastAsia="Times New Roman" w:hAnsi="Arial" w:cs="Arial"/>
          <w:color w:val="3A3A3A"/>
          <w:kern w:val="0"/>
          <w:lang w:eastAsia="en-GB"/>
          <w14:ligatures w14:val="none"/>
        </w:rPr>
        <w:t xml:space="preserve"> to </w:t>
      </w:r>
      <w:r w:rsidR="006B4B13">
        <w:rPr>
          <w:rFonts w:ascii="Arial" w:eastAsia="Times New Roman" w:hAnsi="Arial" w:cs="Arial"/>
          <w:color w:val="3A3A3A"/>
          <w:kern w:val="0"/>
          <w:lang w:eastAsia="en-GB"/>
          <w14:ligatures w14:val="none"/>
        </w:rPr>
        <w:t>34</w:t>
      </w:r>
      <w:r w:rsidRPr="002524FF">
        <w:rPr>
          <w:rFonts w:ascii="Arial" w:eastAsia="Times New Roman" w:hAnsi="Arial" w:cs="Arial"/>
          <w:color w:val="3A3A3A"/>
          <w:kern w:val="0"/>
          <w:lang w:eastAsia="en-GB"/>
          <w14:ligatures w14:val="none"/>
        </w:rPr>
        <w:t>. </w:t>
      </w:r>
    </w:p>
    <w:p w14:paraId="1C944286" w14:textId="77777777" w:rsidR="002524FF" w:rsidRPr="002524FF" w:rsidRDefault="002524FF" w:rsidP="002524FF">
      <w:pPr>
        <w:spacing w:before="75" w:after="150" w:line="240" w:lineRule="auto"/>
        <w:rPr>
          <w:rFonts w:ascii="Arial" w:eastAsia="Times New Roman" w:hAnsi="Arial" w:cs="Arial"/>
          <w:b/>
          <w:bCs/>
          <w:color w:val="3A3A3A"/>
          <w:kern w:val="0"/>
          <w:lang w:eastAsia="en-GB"/>
          <w14:ligatures w14:val="none"/>
        </w:rPr>
      </w:pPr>
      <w:r w:rsidRPr="002524FF">
        <w:rPr>
          <w:rFonts w:ascii="Arial" w:eastAsia="Times New Roman" w:hAnsi="Arial" w:cs="Arial"/>
          <w:b/>
          <w:bCs/>
          <w:color w:val="3A3A3A"/>
          <w:kern w:val="0"/>
          <w:lang w:eastAsia="en-GB"/>
          <w14:ligatures w14:val="none"/>
        </w:rPr>
        <w:t>Respective responsibilities of trustees and examiner</w:t>
      </w:r>
    </w:p>
    <w:p w14:paraId="7EC8D3E9" w14:textId="10DAA3FD"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The trustees are responsible for the preparation of the accounts in accordance with the terms of the Charities and Trustee Investment (Scotland) Act 2005 and the Charities Accounts (Scotland) Regulations 2006 (as amended). The charity trustees consider that the audit requirement of Regulation 10(1) (a) to (c) of the 2006 Accounts Regulations does not apply. It is my responsibility to examine the accounts as required under section 44(1) (c) of the Act and to state whether particular matters have come to my attention. </w:t>
      </w:r>
    </w:p>
    <w:p w14:paraId="79768B8D" w14:textId="77777777" w:rsidR="002524FF" w:rsidRPr="002524FF" w:rsidRDefault="002524FF" w:rsidP="002524FF">
      <w:pPr>
        <w:spacing w:before="75" w:after="150" w:line="240" w:lineRule="auto"/>
        <w:rPr>
          <w:rFonts w:ascii="Arial" w:eastAsia="Times New Roman" w:hAnsi="Arial" w:cs="Arial"/>
          <w:b/>
          <w:bCs/>
          <w:color w:val="3A3A3A"/>
          <w:kern w:val="0"/>
          <w:lang w:eastAsia="en-GB"/>
          <w14:ligatures w14:val="none"/>
        </w:rPr>
      </w:pPr>
      <w:r w:rsidRPr="002524FF">
        <w:rPr>
          <w:rFonts w:ascii="Arial" w:eastAsia="Times New Roman" w:hAnsi="Arial" w:cs="Arial"/>
          <w:b/>
          <w:bCs/>
          <w:color w:val="3A3A3A"/>
          <w:kern w:val="0"/>
          <w:lang w:eastAsia="en-GB"/>
          <w14:ligatures w14:val="none"/>
        </w:rPr>
        <w:t>Basis of independent examiner’s statement</w:t>
      </w:r>
    </w:p>
    <w:p w14:paraId="53D48E71" w14:textId="77777777"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 </w:t>
      </w:r>
    </w:p>
    <w:p w14:paraId="1C696663" w14:textId="77777777"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Independent examiner’s statement</w:t>
      </w:r>
    </w:p>
    <w:p w14:paraId="12899592" w14:textId="491D326B"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 xml:space="preserve">In the course of my examination, no matter has come to my attention </w:t>
      </w:r>
    </w:p>
    <w:p w14:paraId="433BBEF5" w14:textId="77777777" w:rsidR="002524FF" w:rsidRPr="002524FF" w:rsidRDefault="002524FF" w:rsidP="002524FF">
      <w:pPr>
        <w:numPr>
          <w:ilvl w:val="0"/>
          <w:numId w:val="1"/>
        </w:numPr>
        <w:spacing w:before="100" w:beforeAutospacing="1" w:after="100" w:afterAutospacing="1"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which gives me reasonable cause to believe that in any material respect the requirements:</w:t>
      </w:r>
    </w:p>
    <w:p w14:paraId="66198A54" w14:textId="77777777" w:rsidR="002524FF" w:rsidRPr="002524FF" w:rsidRDefault="002524FF" w:rsidP="002524FF">
      <w:pPr>
        <w:numPr>
          <w:ilvl w:val="0"/>
          <w:numId w:val="2"/>
        </w:numPr>
        <w:spacing w:before="100" w:beforeAutospacing="1" w:after="100" w:afterAutospacing="1"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to keep accounting records in accordance with Section 44(1) (a) of the 2005 Act and Regulation 4 of the 2006 Accounts Regulations</w:t>
      </w:r>
    </w:p>
    <w:p w14:paraId="7CDCA3BC" w14:textId="77777777" w:rsidR="002524FF" w:rsidRPr="002524FF" w:rsidRDefault="002524FF" w:rsidP="002524FF">
      <w:pPr>
        <w:numPr>
          <w:ilvl w:val="0"/>
          <w:numId w:val="2"/>
        </w:numPr>
        <w:spacing w:before="100" w:beforeAutospacing="1" w:after="100" w:afterAutospacing="1"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to prepare accounts which accord with the accounting records and comply with Regulation 8 of the 2006 Accounts Regulations</w:t>
      </w:r>
    </w:p>
    <w:p w14:paraId="378260BA" w14:textId="77777777"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have not been met, or</w:t>
      </w:r>
    </w:p>
    <w:p w14:paraId="1FC59C1C" w14:textId="77777777" w:rsidR="002524FF" w:rsidRPr="002524FF" w:rsidRDefault="002524FF" w:rsidP="002524FF">
      <w:pPr>
        <w:numPr>
          <w:ilvl w:val="0"/>
          <w:numId w:val="3"/>
        </w:numPr>
        <w:spacing w:before="100" w:beforeAutospacing="1" w:after="100" w:afterAutospacing="1" w:line="240" w:lineRule="auto"/>
        <w:rPr>
          <w:rFonts w:ascii="Arial" w:eastAsia="Times New Roman" w:hAnsi="Arial" w:cs="Arial"/>
          <w:color w:val="3A3A3A"/>
          <w:kern w:val="0"/>
          <w:lang w:eastAsia="en-GB"/>
          <w14:ligatures w14:val="none"/>
        </w:rPr>
      </w:pPr>
      <w:r w:rsidRPr="002524FF">
        <w:rPr>
          <w:rFonts w:ascii="Arial" w:eastAsia="Times New Roman" w:hAnsi="Arial" w:cs="Arial"/>
          <w:color w:val="3A3A3A"/>
          <w:kern w:val="0"/>
          <w:lang w:eastAsia="en-GB"/>
          <w14:ligatures w14:val="none"/>
        </w:rPr>
        <w:t>to which, in my opinion, attention should be drawn in order to enable a proper understanding of the accounts to be reached.</w:t>
      </w:r>
    </w:p>
    <w:p w14:paraId="7B029E28" w14:textId="6AD33445"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b/>
          <w:bCs/>
          <w:color w:val="3A3A3A"/>
          <w:kern w:val="0"/>
          <w:lang w:eastAsia="en-GB"/>
          <w14:ligatures w14:val="none"/>
        </w:rPr>
        <w:t>Name:</w:t>
      </w:r>
      <w:r w:rsidR="00BF6A5C">
        <w:rPr>
          <w:rFonts w:ascii="Arial" w:eastAsia="Times New Roman" w:hAnsi="Arial" w:cs="Arial"/>
          <w:color w:val="3A3A3A"/>
          <w:kern w:val="0"/>
          <w:lang w:eastAsia="en-GB"/>
          <w14:ligatures w14:val="none"/>
        </w:rPr>
        <w:t xml:space="preserve"> </w:t>
      </w:r>
      <w:r w:rsidR="00511D6C">
        <w:rPr>
          <w:rFonts w:ascii="Arial" w:eastAsia="Times New Roman" w:hAnsi="Arial" w:cs="Arial"/>
          <w:color w:val="3A3A3A"/>
          <w:kern w:val="0"/>
          <w:lang w:eastAsia="en-GB"/>
          <w14:ligatures w14:val="none"/>
        </w:rPr>
        <w:t>James McKenzie</w:t>
      </w:r>
    </w:p>
    <w:p w14:paraId="2E7A6961" w14:textId="6B427F38"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b/>
          <w:bCs/>
          <w:color w:val="3A3A3A"/>
          <w:kern w:val="0"/>
          <w:lang w:eastAsia="en-GB"/>
          <w14:ligatures w14:val="none"/>
        </w:rPr>
        <w:t>Relevant Professional qualification/professional body:</w:t>
      </w:r>
      <w:r w:rsidR="00231FEE">
        <w:rPr>
          <w:rFonts w:ascii="Arial" w:eastAsia="Times New Roman" w:hAnsi="Arial" w:cs="Arial"/>
          <w:color w:val="3A3A3A"/>
          <w:kern w:val="0"/>
          <w:lang w:eastAsia="en-GB"/>
          <w14:ligatures w14:val="none"/>
        </w:rPr>
        <w:t xml:space="preserve"> </w:t>
      </w:r>
      <w:r w:rsidR="00511D6C">
        <w:rPr>
          <w:rFonts w:ascii="Arial" w:eastAsia="Times New Roman" w:hAnsi="Arial" w:cs="Arial"/>
          <w:color w:val="3A3A3A"/>
          <w:kern w:val="0"/>
          <w:lang w:eastAsia="en-GB"/>
          <w14:ligatures w14:val="none"/>
        </w:rPr>
        <w:t>Batchelor of Arts (Accountancy) Financial Director</w:t>
      </w:r>
    </w:p>
    <w:p w14:paraId="29298A07" w14:textId="1AE50720"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b/>
          <w:bCs/>
          <w:color w:val="3A3A3A"/>
          <w:kern w:val="0"/>
          <w:lang w:eastAsia="en-GB"/>
          <w14:ligatures w14:val="none"/>
        </w:rPr>
        <w:t>Address:</w:t>
      </w:r>
      <w:r w:rsidR="00BF6A5C">
        <w:rPr>
          <w:rFonts w:ascii="Arial" w:eastAsia="Times New Roman" w:hAnsi="Arial" w:cs="Arial"/>
          <w:color w:val="3A3A3A"/>
          <w:kern w:val="0"/>
          <w:lang w:eastAsia="en-GB"/>
          <w14:ligatures w14:val="none"/>
        </w:rPr>
        <w:t xml:space="preserve"> </w:t>
      </w:r>
      <w:r w:rsidR="00511D6C">
        <w:rPr>
          <w:rFonts w:ascii="Arial" w:eastAsia="Times New Roman" w:hAnsi="Arial" w:cs="Arial"/>
          <w:color w:val="3A3A3A"/>
          <w:kern w:val="0"/>
          <w:lang w:eastAsia="en-GB"/>
          <w14:ligatures w14:val="none"/>
        </w:rPr>
        <w:t>Offerance Farm,Gartmore,FK8 3RZ</w:t>
      </w:r>
    </w:p>
    <w:p w14:paraId="39A0F593" w14:textId="34B7231C" w:rsidR="002524FF" w:rsidRPr="002524FF" w:rsidRDefault="002524FF" w:rsidP="002524FF">
      <w:pPr>
        <w:spacing w:before="75" w:after="150" w:line="240" w:lineRule="auto"/>
        <w:rPr>
          <w:rFonts w:ascii="Arial" w:eastAsia="Times New Roman" w:hAnsi="Arial" w:cs="Arial"/>
          <w:color w:val="3A3A3A"/>
          <w:kern w:val="0"/>
          <w:lang w:eastAsia="en-GB"/>
          <w14:ligatures w14:val="none"/>
        </w:rPr>
      </w:pPr>
      <w:r w:rsidRPr="002524FF">
        <w:rPr>
          <w:rFonts w:ascii="Arial" w:eastAsia="Times New Roman" w:hAnsi="Arial" w:cs="Arial"/>
          <w:b/>
          <w:bCs/>
          <w:color w:val="3A3A3A"/>
          <w:kern w:val="0"/>
          <w:lang w:eastAsia="en-GB"/>
          <w14:ligatures w14:val="none"/>
        </w:rPr>
        <w:t>Date:</w:t>
      </w:r>
      <w:r w:rsidR="00BF6A5C">
        <w:rPr>
          <w:rFonts w:ascii="Arial" w:eastAsia="Times New Roman" w:hAnsi="Arial" w:cs="Arial"/>
          <w:color w:val="3A3A3A"/>
          <w:kern w:val="0"/>
          <w:lang w:eastAsia="en-GB"/>
          <w14:ligatures w14:val="none"/>
        </w:rPr>
        <w:t xml:space="preserve"> </w:t>
      </w:r>
      <w:r w:rsidR="00205165">
        <w:rPr>
          <w:rFonts w:ascii="Arial" w:eastAsia="Times New Roman" w:hAnsi="Arial" w:cs="Arial"/>
          <w:color w:val="3A3A3A"/>
          <w:kern w:val="0"/>
          <w:lang w:eastAsia="en-GB"/>
          <w14:ligatures w14:val="none"/>
        </w:rPr>
        <w:t>14</w:t>
      </w:r>
      <w:r w:rsidR="00511D6C">
        <w:rPr>
          <w:rFonts w:ascii="Arial" w:eastAsia="Times New Roman" w:hAnsi="Arial" w:cs="Arial"/>
          <w:color w:val="3A3A3A"/>
          <w:kern w:val="0"/>
          <w:lang w:eastAsia="en-GB"/>
          <w14:ligatures w14:val="none"/>
        </w:rPr>
        <w:t>/8/202</w:t>
      </w:r>
      <w:r w:rsidR="00205165">
        <w:rPr>
          <w:rFonts w:ascii="Arial" w:eastAsia="Times New Roman" w:hAnsi="Arial" w:cs="Arial"/>
          <w:color w:val="3A3A3A"/>
          <w:kern w:val="0"/>
          <w:lang w:eastAsia="en-GB"/>
          <w14:ligatures w14:val="none"/>
        </w:rPr>
        <w:t>6</w:t>
      </w:r>
    </w:p>
    <w:p w14:paraId="10D8B2DC" w14:textId="77777777" w:rsidR="003213A7" w:rsidRDefault="003213A7"/>
    <w:sectPr w:rsidR="003213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816"/>
    <w:multiLevelType w:val="multilevel"/>
    <w:tmpl w:val="0A36F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F428D3"/>
    <w:multiLevelType w:val="multilevel"/>
    <w:tmpl w:val="CEC8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5E04A4"/>
    <w:multiLevelType w:val="multilevel"/>
    <w:tmpl w:val="93A6AD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5913035">
    <w:abstractNumId w:val="0"/>
  </w:num>
  <w:num w:numId="2" w16cid:durableId="1067024208">
    <w:abstractNumId w:val="1"/>
  </w:num>
  <w:num w:numId="3" w16cid:durableId="58404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4FF"/>
    <w:rsid w:val="00052F95"/>
    <w:rsid w:val="000F6916"/>
    <w:rsid w:val="002033C7"/>
    <w:rsid w:val="00205165"/>
    <w:rsid w:val="00221749"/>
    <w:rsid w:val="00231FEE"/>
    <w:rsid w:val="002524FF"/>
    <w:rsid w:val="003213A7"/>
    <w:rsid w:val="00506626"/>
    <w:rsid w:val="00511D6C"/>
    <w:rsid w:val="00643D10"/>
    <w:rsid w:val="006B4B13"/>
    <w:rsid w:val="007E32AB"/>
    <w:rsid w:val="00860C41"/>
    <w:rsid w:val="008C523A"/>
    <w:rsid w:val="00917696"/>
    <w:rsid w:val="00B14B4F"/>
    <w:rsid w:val="00BF6A5C"/>
    <w:rsid w:val="00C06DA4"/>
    <w:rsid w:val="00C76CB0"/>
    <w:rsid w:val="00F87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F271"/>
  <w15:chartTrackingRefBased/>
  <w15:docId w15:val="{67E71A6B-9864-44CD-96F6-67335FC7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4FF"/>
    <w:rPr>
      <w:rFonts w:eastAsiaTheme="majorEastAsia" w:cstheme="majorBidi"/>
      <w:color w:val="272727" w:themeColor="text1" w:themeTint="D8"/>
    </w:rPr>
  </w:style>
  <w:style w:type="paragraph" w:styleId="Title">
    <w:name w:val="Title"/>
    <w:basedOn w:val="Normal"/>
    <w:next w:val="Normal"/>
    <w:link w:val="TitleChar"/>
    <w:uiPriority w:val="10"/>
    <w:qFormat/>
    <w:rsid w:val="00252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4FF"/>
    <w:pPr>
      <w:spacing w:before="160"/>
      <w:jc w:val="center"/>
    </w:pPr>
    <w:rPr>
      <w:i/>
      <w:iCs/>
      <w:color w:val="404040" w:themeColor="text1" w:themeTint="BF"/>
    </w:rPr>
  </w:style>
  <w:style w:type="character" w:customStyle="1" w:styleId="QuoteChar">
    <w:name w:val="Quote Char"/>
    <w:basedOn w:val="DefaultParagraphFont"/>
    <w:link w:val="Quote"/>
    <w:uiPriority w:val="29"/>
    <w:rsid w:val="002524FF"/>
    <w:rPr>
      <w:i/>
      <w:iCs/>
      <w:color w:val="404040" w:themeColor="text1" w:themeTint="BF"/>
    </w:rPr>
  </w:style>
  <w:style w:type="paragraph" w:styleId="ListParagraph">
    <w:name w:val="List Paragraph"/>
    <w:basedOn w:val="Normal"/>
    <w:uiPriority w:val="34"/>
    <w:qFormat/>
    <w:rsid w:val="002524FF"/>
    <w:pPr>
      <w:ind w:left="720"/>
      <w:contextualSpacing/>
    </w:pPr>
  </w:style>
  <w:style w:type="character" w:styleId="IntenseEmphasis">
    <w:name w:val="Intense Emphasis"/>
    <w:basedOn w:val="DefaultParagraphFont"/>
    <w:uiPriority w:val="21"/>
    <w:qFormat/>
    <w:rsid w:val="002524FF"/>
    <w:rPr>
      <w:i/>
      <w:iCs/>
      <w:color w:val="0F4761" w:themeColor="accent1" w:themeShade="BF"/>
    </w:rPr>
  </w:style>
  <w:style w:type="paragraph" w:styleId="IntenseQuote">
    <w:name w:val="Intense Quote"/>
    <w:basedOn w:val="Normal"/>
    <w:next w:val="Normal"/>
    <w:link w:val="IntenseQuoteChar"/>
    <w:uiPriority w:val="30"/>
    <w:qFormat/>
    <w:rsid w:val="00252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4FF"/>
    <w:rPr>
      <w:i/>
      <w:iCs/>
      <w:color w:val="0F4761" w:themeColor="accent1" w:themeShade="BF"/>
    </w:rPr>
  </w:style>
  <w:style w:type="character" w:styleId="IntenseReference">
    <w:name w:val="Intense Reference"/>
    <w:basedOn w:val="DefaultParagraphFont"/>
    <w:uiPriority w:val="32"/>
    <w:qFormat/>
    <w:rsid w:val="002524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0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E9C6665B-306D-43E6-BDC6-AEC0961DA368}"/>
</file>

<file path=customXml/itemProps2.xml><?xml version="1.0" encoding="utf-8"?>
<ds:datastoreItem xmlns:ds="http://schemas.openxmlformats.org/officeDocument/2006/customXml" ds:itemID="{A04BCF08-149B-4AAF-BD3A-FC2A9EA61C09}"/>
</file>

<file path=customXml/itemProps3.xml><?xml version="1.0" encoding="utf-8"?>
<ds:datastoreItem xmlns:ds="http://schemas.openxmlformats.org/officeDocument/2006/customXml" ds:itemID="{62FF2314-C084-4C19-8B77-000FF50769E0}"/>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1860</Characters>
  <Application>Microsoft Office Word</Application>
  <DocSecurity>0</DocSecurity>
  <Lines>15</Lines>
  <Paragraphs>4</Paragraphs>
  <ScaleCrop>false</ScaleCrop>
  <Company>University of Strathclyde</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Carroll</dc:creator>
  <cp:keywords/>
  <dc:description/>
  <cp:lastModifiedBy>Ewing Ewing</cp:lastModifiedBy>
  <cp:revision>2</cp:revision>
  <dcterms:created xsi:type="dcterms:W3CDTF">2026-08-19T12:17:00Z</dcterms:created>
  <dcterms:modified xsi:type="dcterms:W3CDTF">2026-08-19T12:17:00Z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