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683A" w14:textId="750D4D2D" w:rsidR="00B97B67" w:rsidRPr="000807CB" w:rsidRDefault="00B97B67" w:rsidP="00B97B67">
      <w:pPr>
        <w:pStyle w:val="Heading1"/>
        <w:rPr>
          <w:color w:val="156082" w:themeColor="accent1"/>
        </w:rPr>
      </w:pPr>
      <w:r w:rsidRPr="000807CB">
        <w:rPr>
          <w:color w:val="156082" w:themeColor="accent1"/>
        </w:rPr>
        <w:t>Gardenstown Playschool End of Year Accounts March 202</w:t>
      </w:r>
      <w:r w:rsidR="000807CB" w:rsidRPr="000807CB">
        <w:rPr>
          <w:color w:val="156082" w:themeColor="accent1"/>
        </w:rPr>
        <w:t>5</w:t>
      </w:r>
      <w:r w:rsidRPr="000807CB">
        <w:rPr>
          <w:color w:val="156082" w:themeColor="accent1"/>
        </w:rPr>
        <w:t>- February 202</w:t>
      </w:r>
      <w:r w:rsidR="000807CB" w:rsidRPr="000807CB">
        <w:rPr>
          <w:color w:val="156082" w:themeColor="accent1"/>
        </w:rPr>
        <w:t>6</w:t>
      </w:r>
    </w:p>
    <w:p w14:paraId="1050438D" w14:textId="77777777" w:rsidR="00B97B67" w:rsidRPr="000807CB" w:rsidRDefault="00B97B67" w:rsidP="00B97B67">
      <w:pPr>
        <w:spacing w:after="0"/>
        <w:rPr>
          <w:color w:val="000000" w:themeColor="text1"/>
        </w:rPr>
      </w:pPr>
      <w:r w:rsidRPr="000807CB">
        <w:rPr>
          <w:color w:val="000000" w:themeColor="text1"/>
        </w:rPr>
        <w:t>Charity Number: SC005909</w:t>
      </w:r>
    </w:p>
    <w:p w14:paraId="723C40D3" w14:textId="77777777" w:rsidR="00B97B67" w:rsidRPr="004B1163" w:rsidRDefault="00B97B67" w:rsidP="00B97B67">
      <w:pPr>
        <w:spacing w:after="0"/>
        <w:rPr>
          <w:color w:val="EE0000"/>
        </w:rPr>
      </w:pPr>
    </w:p>
    <w:p w14:paraId="0C8FDF3C" w14:textId="77777777" w:rsidR="00B97B67" w:rsidRPr="000807CB" w:rsidRDefault="00B97B67" w:rsidP="00B97B67">
      <w:pPr>
        <w:spacing w:after="0"/>
        <w:rPr>
          <w:color w:val="000000" w:themeColor="text1"/>
        </w:rPr>
      </w:pPr>
      <w:r w:rsidRPr="000807CB">
        <w:rPr>
          <w:color w:val="000000" w:themeColor="text1"/>
        </w:rPr>
        <w:t xml:space="preserve">Attached are the accounts for Gardenstown Playschool and we hope that as our independent examiner you will be able to sign these off. </w:t>
      </w:r>
    </w:p>
    <w:p w14:paraId="0673A896" w14:textId="77777777" w:rsidR="00B97B67" w:rsidRPr="004B1163" w:rsidRDefault="00B97B67" w:rsidP="00B97B67">
      <w:pPr>
        <w:spacing w:after="0"/>
        <w:rPr>
          <w:color w:val="EE0000"/>
        </w:rPr>
      </w:pPr>
    </w:p>
    <w:p w14:paraId="1E174747" w14:textId="1985BE25" w:rsidR="00B97B67" w:rsidRPr="004B1163" w:rsidRDefault="00B97B67" w:rsidP="00B97B67">
      <w:pPr>
        <w:spacing w:after="0"/>
        <w:rPr>
          <w:color w:val="EE0000"/>
        </w:rPr>
      </w:pPr>
      <w:r w:rsidRPr="002C6D08">
        <w:rPr>
          <w:color w:val="000000" w:themeColor="text1"/>
        </w:rPr>
        <w:t xml:space="preserve">Gardenstown Playschool is a charity, committee run, Playschool made up of parents who are responsible for staffing and organising the business. We submit our yearly accounts to our regulatory body OSCR. Aberdeenshire Council provides funding for children that are eligible for the government scheme of funded childcare to those aged 3 and </w:t>
      </w:r>
      <w:r w:rsidRPr="00AF3EE3">
        <w:rPr>
          <w:color w:val="000000" w:themeColor="text1"/>
        </w:rPr>
        <w:t>over. Whilst this funding is invaluable to the Playschool</w:t>
      </w:r>
      <w:r w:rsidR="00CF7DC0" w:rsidRPr="00AF3EE3">
        <w:rPr>
          <w:color w:val="000000" w:themeColor="text1"/>
        </w:rPr>
        <w:t xml:space="preserve">, </w:t>
      </w:r>
      <w:r w:rsidRPr="00AF3EE3">
        <w:rPr>
          <w:color w:val="000000" w:themeColor="text1"/>
        </w:rPr>
        <w:t>we</w:t>
      </w:r>
      <w:r w:rsidR="00CF7DC0" w:rsidRPr="00AF3EE3">
        <w:rPr>
          <w:color w:val="000000" w:themeColor="text1"/>
        </w:rPr>
        <w:t xml:space="preserve"> also</w:t>
      </w:r>
      <w:r w:rsidRPr="00AF3EE3">
        <w:rPr>
          <w:color w:val="000000" w:themeColor="text1"/>
        </w:rPr>
        <w:t xml:space="preserve"> rely on other forms of income such as</w:t>
      </w:r>
      <w:r w:rsidR="00A170AB" w:rsidRPr="00AF3EE3">
        <w:rPr>
          <w:color w:val="000000" w:themeColor="text1"/>
        </w:rPr>
        <w:t xml:space="preserve"> the fees</w:t>
      </w:r>
      <w:r w:rsidR="00382F56" w:rsidRPr="00AF3EE3">
        <w:rPr>
          <w:color w:val="000000" w:themeColor="text1"/>
        </w:rPr>
        <w:t xml:space="preserve"> paid by</w:t>
      </w:r>
      <w:r w:rsidRPr="00AF3EE3">
        <w:rPr>
          <w:color w:val="000000" w:themeColor="text1"/>
        </w:rPr>
        <w:t xml:space="preserve"> our attending children under the age of 3</w:t>
      </w:r>
      <w:r w:rsidR="00AF3EE3" w:rsidRPr="00AF3EE3">
        <w:rPr>
          <w:color w:val="000000" w:themeColor="text1"/>
        </w:rPr>
        <w:t xml:space="preserve">, </w:t>
      </w:r>
      <w:r w:rsidRPr="00AF3EE3">
        <w:rPr>
          <w:color w:val="000000" w:themeColor="text1"/>
        </w:rPr>
        <w:t>the fundraising that we partake in over the course of the year</w:t>
      </w:r>
      <w:r w:rsidR="00AF3EE3" w:rsidRPr="00AF3EE3">
        <w:rPr>
          <w:color w:val="000000" w:themeColor="text1"/>
        </w:rPr>
        <w:t xml:space="preserve"> and</w:t>
      </w:r>
      <w:r w:rsidRPr="00AF3EE3">
        <w:rPr>
          <w:color w:val="000000" w:themeColor="text1"/>
        </w:rPr>
        <w:t xml:space="preserve"> the very generous donations we receive from the local community. </w:t>
      </w:r>
    </w:p>
    <w:p w14:paraId="32414459" w14:textId="038AA7A9" w:rsidR="00741596" w:rsidRDefault="00741596" w:rsidP="00B97B67">
      <w:pPr>
        <w:spacing w:after="0"/>
        <w:rPr>
          <w:color w:val="000000" w:themeColor="text1"/>
        </w:rPr>
      </w:pPr>
    </w:p>
    <w:p w14:paraId="194DE82B" w14:textId="05CA95BC" w:rsidR="00455B5C" w:rsidRDefault="00AC7753" w:rsidP="00B97B67">
      <w:pPr>
        <w:spacing w:after="0"/>
        <w:rPr>
          <w:color w:val="000000" w:themeColor="text1"/>
        </w:rPr>
      </w:pPr>
      <w:r>
        <w:rPr>
          <w:color w:val="000000" w:themeColor="text1"/>
        </w:rPr>
        <w:t>The Playschool had a strong year of fundraising and donations</w:t>
      </w:r>
      <w:r w:rsidR="00A354BF">
        <w:rPr>
          <w:color w:val="000000" w:themeColor="text1"/>
        </w:rPr>
        <w:t xml:space="preserve">. </w:t>
      </w:r>
      <w:r w:rsidR="00D419C9">
        <w:rPr>
          <w:color w:val="000000" w:themeColor="text1"/>
        </w:rPr>
        <w:t xml:space="preserve">It is with thanks to the collective effort of our playschool parents, committee members, staff and supporters </w:t>
      </w:r>
      <w:r w:rsidR="00480B69">
        <w:rPr>
          <w:color w:val="000000" w:themeColor="text1"/>
        </w:rPr>
        <w:t xml:space="preserve">that the Playschool was able to strengthen its financial position this year. </w:t>
      </w:r>
      <w:r w:rsidR="002B0260">
        <w:rPr>
          <w:color w:val="000000" w:themeColor="text1"/>
        </w:rPr>
        <w:t>The following is a break down of the goings on at Playschool this year and a more detailed description of th</w:t>
      </w:r>
      <w:r w:rsidR="006E4FA7">
        <w:rPr>
          <w:color w:val="000000" w:themeColor="text1"/>
        </w:rPr>
        <w:t xml:space="preserve">ese fundraising efforts. </w:t>
      </w:r>
    </w:p>
    <w:p w14:paraId="2CBB24E3" w14:textId="77777777" w:rsidR="006E4FA7" w:rsidRDefault="006E4FA7" w:rsidP="00B97B67">
      <w:pPr>
        <w:spacing w:after="0"/>
        <w:rPr>
          <w:color w:val="000000" w:themeColor="text1"/>
        </w:rPr>
      </w:pPr>
    </w:p>
    <w:p w14:paraId="169C7DCD" w14:textId="5BF62B0E" w:rsidR="006E4FA7" w:rsidRPr="00A559D5" w:rsidRDefault="006E4FA7" w:rsidP="006E4FA7">
      <w:pPr>
        <w:pStyle w:val="Heading2"/>
      </w:pPr>
      <w:r>
        <w:t>Spring 2025</w:t>
      </w:r>
    </w:p>
    <w:p w14:paraId="6F2D1313" w14:textId="360F97D3" w:rsidR="007E37E6" w:rsidRDefault="00265D06" w:rsidP="00B97B67">
      <w:pPr>
        <w:spacing w:after="0"/>
        <w:rPr>
          <w:color w:val="000000" w:themeColor="text1"/>
        </w:rPr>
      </w:pPr>
      <w:r>
        <w:rPr>
          <w:color w:val="000000" w:themeColor="text1"/>
        </w:rPr>
        <w:t xml:space="preserve">In May, we enhanced our Sensory Room using our Windfarm grant, adding a sensory table with back lights and interchangeable space and forest inlays. Children enjoy exploring loose parts on the table. The Playschool </w:t>
      </w:r>
      <w:r w:rsidR="002D611A">
        <w:rPr>
          <w:color w:val="000000" w:themeColor="text1"/>
        </w:rPr>
        <w:t xml:space="preserve">Pre-School children </w:t>
      </w:r>
      <w:r>
        <w:rPr>
          <w:color w:val="000000" w:themeColor="text1"/>
        </w:rPr>
        <w:t>also began transition</w:t>
      </w:r>
      <w:r w:rsidR="002D611A">
        <w:rPr>
          <w:color w:val="000000" w:themeColor="text1"/>
        </w:rPr>
        <w:t xml:space="preserve"> visits to Bracoden Primary School, where pupils and teachers warmly welcomed the Playschool children. </w:t>
      </w:r>
    </w:p>
    <w:p w14:paraId="4311DE51" w14:textId="77777777" w:rsidR="005B2F4D" w:rsidRDefault="005B2F4D" w:rsidP="00B97B67">
      <w:pPr>
        <w:spacing w:after="0"/>
        <w:rPr>
          <w:color w:val="000000" w:themeColor="text1"/>
        </w:rPr>
      </w:pPr>
    </w:p>
    <w:p w14:paraId="76017C97" w14:textId="119AE919" w:rsidR="006E4FA7" w:rsidRDefault="006E4FA7" w:rsidP="006E4FA7">
      <w:pPr>
        <w:pStyle w:val="Heading2"/>
      </w:pPr>
      <w:r>
        <w:t>Summer 2025</w:t>
      </w:r>
    </w:p>
    <w:p w14:paraId="5551879C" w14:textId="4F7502E5" w:rsidR="00526F2E" w:rsidRDefault="00A977E5" w:rsidP="00B97B67">
      <w:pPr>
        <w:spacing w:after="0"/>
        <w:rPr>
          <w:color w:val="000000" w:themeColor="text1"/>
        </w:rPr>
      </w:pPr>
      <w:r>
        <w:rPr>
          <w:color w:val="000000" w:themeColor="text1"/>
        </w:rPr>
        <w:t xml:space="preserve">During the summer months, the sunnier weather allows the children to spend more time outdoors. As part of our transition programme, the Playschool joined Bracoden Primary School for a joint Sports Day, which was great fun and where many people commented on how well the playschool children took part. </w:t>
      </w:r>
    </w:p>
    <w:p w14:paraId="3F69AFE3" w14:textId="77777777" w:rsidR="00A977E5" w:rsidRDefault="00A977E5" w:rsidP="00B97B67">
      <w:pPr>
        <w:spacing w:after="0"/>
        <w:rPr>
          <w:color w:val="000000" w:themeColor="text1"/>
        </w:rPr>
      </w:pPr>
    </w:p>
    <w:p w14:paraId="63CCB6D5" w14:textId="333A8D7A" w:rsidR="00A977E5" w:rsidRDefault="00A977E5" w:rsidP="00B97B67">
      <w:pPr>
        <w:spacing w:after="0"/>
        <w:rPr>
          <w:color w:val="000000" w:themeColor="text1"/>
        </w:rPr>
      </w:pPr>
      <w:r>
        <w:rPr>
          <w:color w:val="000000" w:themeColor="text1"/>
        </w:rPr>
        <w:t>Located just outside the coastal village of Gardenstown, the Playschool values the strong community spirit. In June</w:t>
      </w:r>
      <w:r w:rsidR="007A1C41">
        <w:rPr>
          <w:color w:val="000000" w:themeColor="text1"/>
        </w:rPr>
        <w:t xml:space="preserve">, the children visited the beach to learn about local sea life and take part in a beach clean-up. At the end </w:t>
      </w:r>
      <w:r w:rsidR="00C055D5">
        <w:rPr>
          <w:color w:val="000000" w:themeColor="text1"/>
        </w:rPr>
        <w:t>of</w:t>
      </w:r>
      <w:r w:rsidR="007A1C41">
        <w:rPr>
          <w:color w:val="000000" w:themeColor="text1"/>
        </w:rPr>
        <w:t xml:space="preserve"> the school year children </w:t>
      </w:r>
      <w:r w:rsidR="00A43162">
        <w:rPr>
          <w:color w:val="000000" w:themeColor="text1"/>
        </w:rPr>
        <w:t xml:space="preserve">on to Primary 1 received a school jumper and a personalised homework pack from Gardenstwon Village Action Committee, for which the Playschool is very grateful. </w:t>
      </w:r>
    </w:p>
    <w:p w14:paraId="6B2AC4EC" w14:textId="77777777" w:rsidR="00A977E5" w:rsidRDefault="00A977E5" w:rsidP="00B97B67">
      <w:pPr>
        <w:spacing w:after="0"/>
        <w:rPr>
          <w:color w:val="000000" w:themeColor="text1"/>
        </w:rPr>
      </w:pPr>
    </w:p>
    <w:p w14:paraId="0A2FC1B4" w14:textId="77777777" w:rsidR="00526F2E" w:rsidRDefault="00526F2E" w:rsidP="00526F2E">
      <w:pPr>
        <w:spacing w:after="0"/>
        <w:rPr>
          <w:color w:val="000000" w:themeColor="text1"/>
        </w:rPr>
      </w:pPr>
      <w:r>
        <w:rPr>
          <w:color w:val="000000" w:themeColor="text1"/>
        </w:rPr>
        <w:t xml:space="preserve">June also brought our colour fun run fundraiser where the children run a race across the sports track on the school grounds. After this the children were given a pair of sunglasses and a packet of coloured </w:t>
      </w:r>
      <w:r>
        <w:rPr>
          <w:color w:val="000000" w:themeColor="text1"/>
        </w:rPr>
        <w:lastRenderedPageBreak/>
        <w:t xml:space="preserve">powder to throw. Children are encouraged to wear white as this shows up the coloured powder best. This is always a popular and very enjoyable activity for the children. </w:t>
      </w:r>
    </w:p>
    <w:p w14:paraId="3FFAD419" w14:textId="77777777" w:rsidR="00526F2E" w:rsidRDefault="00526F2E" w:rsidP="00B97B67">
      <w:pPr>
        <w:spacing w:after="0"/>
        <w:rPr>
          <w:color w:val="000000" w:themeColor="text1"/>
        </w:rPr>
      </w:pPr>
    </w:p>
    <w:p w14:paraId="19B83500" w14:textId="33CC4EE1" w:rsidR="00285FAA" w:rsidRPr="00A559D5" w:rsidRDefault="00285FAA" w:rsidP="00B97B67">
      <w:pPr>
        <w:spacing w:after="0"/>
        <w:rPr>
          <w:color w:val="000000" w:themeColor="text1"/>
        </w:rPr>
      </w:pPr>
      <w:r>
        <w:rPr>
          <w:color w:val="000000" w:themeColor="text1"/>
        </w:rPr>
        <w:t xml:space="preserve">The playschool was visited by </w:t>
      </w:r>
      <w:r w:rsidR="00F825A0">
        <w:rPr>
          <w:color w:val="000000" w:themeColor="text1"/>
        </w:rPr>
        <w:t>two member</w:t>
      </w:r>
      <w:r w:rsidR="006A242E">
        <w:rPr>
          <w:color w:val="000000" w:themeColor="text1"/>
        </w:rPr>
        <w:t>s</w:t>
      </w:r>
      <w:r w:rsidR="00F825A0">
        <w:rPr>
          <w:color w:val="000000" w:themeColor="text1"/>
        </w:rPr>
        <w:t xml:space="preserve"> of the Happy Little Tunes company who conducted a hands-on singing and dancing session with the children. </w:t>
      </w:r>
      <w:r w:rsidR="00092CC9">
        <w:rPr>
          <w:color w:val="000000" w:themeColor="text1"/>
        </w:rPr>
        <w:t xml:space="preserve">This involved a practical music experience with lots of musical instruments. </w:t>
      </w:r>
    </w:p>
    <w:p w14:paraId="3812132E" w14:textId="77777777" w:rsidR="00741596" w:rsidRDefault="00741596" w:rsidP="00B97B67">
      <w:pPr>
        <w:spacing w:after="0"/>
        <w:rPr>
          <w:color w:val="000000" w:themeColor="text1"/>
        </w:rPr>
      </w:pPr>
    </w:p>
    <w:p w14:paraId="54302A0B" w14:textId="7AFC2253" w:rsidR="00C87FAF" w:rsidRDefault="00A72647" w:rsidP="00C87FAF">
      <w:pPr>
        <w:spacing w:after="0"/>
        <w:rPr>
          <w:color w:val="000000" w:themeColor="text1"/>
        </w:rPr>
      </w:pPr>
      <w:r>
        <w:rPr>
          <w:color w:val="000000" w:themeColor="text1"/>
        </w:rPr>
        <w:t xml:space="preserve">During the summer, the playschool hosted a week at the pop-up community café near the harbour in Gardenstown. Run by volunteers with donated baking, this pop-up café </w:t>
      </w:r>
      <w:r w:rsidR="00645CEC">
        <w:rPr>
          <w:color w:val="000000" w:themeColor="text1"/>
        </w:rPr>
        <w:t xml:space="preserve">allows the charities to keep all the profits. For the Playschool this was just over £7,000 </w:t>
      </w:r>
      <w:r w:rsidR="00C21ED4">
        <w:rPr>
          <w:color w:val="000000" w:themeColor="text1"/>
        </w:rPr>
        <w:t xml:space="preserve">which </w:t>
      </w:r>
      <w:r w:rsidR="00C410A4">
        <w:rPr>
          <w:color w:val="000000" w:themeColor="text1"/>
        </w:rPr>
        <w:t xml:space="preserve">for staff wages, </w:t>
      </w:r>
      <w:r w:rsidR="009302D9">
        <w:rPr>
          <w:color w:val="000000" w:themeColor="text1"/>
        </w:rPr>
        <w:t>rent and supplies. Before the holidays, the children t</w:t>
      </w:r>
      <w:r w:rsidR="00C32DB7">
        <w:rPr>
          <w:color w:val="000000" w:themeColor="text1"/>
        </w:rPr>
        <w:t>r</w:t>
      </w:r>
      <w:r w:rsidR="009302D9">
        <w:rPr>
          <w:color w:val="000000" w:themeColor="text1"/>
        </w:rPr>
        <w:t xml:space="preserve">ansformed the “house corner” into </w:t>
      </w:r>
      <w:r w:rsidR="00623EDA">
        <w:rPr>
          <w:color w:val="000000" w:themeColor="text1"/>
        </w:rPr>
        <w:t xml:space="preserve">their own café, inspired by the popular harbour café. </w:t>
      </w:r>
    </w:p>
    <w:p w14:paraId="7B3042C2" w14:textId="77777777" w:rsidR="00B94DC8" w:rsidRDefault="00B94DC8" w:rsidP="00C87FAF">
      <w:pPr>
        <w:spacing w:after="0"/>
        <w:rPr>
          <w:color w:val="000000" w:themeColor="text1"/>
        </w:rPr>
      </w:pPr>
    </w:p>
    <w:p w14:paraId="4F6304D6" w14:textId="5B033BDF" w:rsidR="00B94DC8" w:rsidRPr="00445023" w:rsidRDefault="00B94DC8" w:rsidP="00C87FAF">
      <w:pPr>
        <w:spacing w:after="0"/>
        <w:rPr>
          <w:color w:val="000000" w:themeColor="text1"/>
        </w:rPr>
      </w:pPr>
      <w:r>
        <w:rPr>
          <w:color w:val="000000" w:themeColor="text1"/>
        </w:rPr>
        <w:t>During the school holidays the local community showed its</w:t>
      </w:r>
      <w:r w:rsidR="00345D2F">
        <w:rPr>
          <w:color w:val="000000" w:themeColor="text1"/>
        </w:rPr>
        <w:t xml:space="preserve"> kindness once more to the playschool with a barbeque fundraiser. The barbeque was hosted by the local church </w:t>
      </w:r>
      <w:r w:rsidR="00204F40">
        <w:rPr>
          <w:color w:val="000000" w:themeColor="text1"/>
        </w:rPr>
        <w:t xml:space="preserve">with live music and a chat from the minister. </w:t>
      </w:r>
      <w:r w:rsidR="007F4ACE">
        <w:rPr>
          <w:color w:val="000000" w:themeColor="text1"/>
        </w:rPr>
        <w:t xml:space="preserve">The church also organised games and a treasure hunt for the children. This </w:t>
      </w:r>
      <w:r w:rsidR="000F3C88">
        <w:rPr>
          <w:color w:val="000000" w:themeColor="text1"/>
        </w:rPr>
        <w:t xml:space="preserve">resulted in a generous donation of £577.65. </w:t>
      </w:r>
    </w:p>
    <w:p w14:paraId="74B1A29E" w14:textId="77777777" w:rsidR="00C87FAF" w:rsidRDefault="00C87FAF" w:rsidP="00B97B67">
      <w:pPr>
        <w:spacing w:after="0"/>
        <w:rPr>
          <w:color w:val="000000" w:themeColor="text1"/>
        </w:rPr>
      </w:pPr>
    </w:p>
    <w:p w14:paraId="31B9AE82" w14:textId="2B0F9E0F" w:rsidR="00AD7D98" w:rsidRDefault="00AD7D98" w:rsidP="00B97B67">
      <w:pPr>
        <w:spacing w:after="0"/>
        <w:rPr>
          <w:color w:val="000000" w:themeColor="text1"/>
        </w:rPr>
      </w:pPr>
      <w:r>
        <w:rPr>
          <w:color w:val="000000" w:themeColor="text1"/>
        </w:rPr>
        <w:t xml:space="preserve">In August </w:t>
      </w:r>
      <w:r w:rsidR="00A22211">
        <w:rPr>
          <w:color w:val="000000" w:themeColor="text1"/>
        </w:rPr>
        <w:t xml:space="preserve">Playschool saw a large intake of children </w:t>
      </w:r>
      <w:r w:rsidR="00736BC4">
        <w:rPr>
          <w:color w:val="000000" w:themeColor="text1"/>
        </w:rPr>
        <w:t xml:space="preserve">bringing our roll up to 29 children. </w:t>
      </w:r>
      <w:r w:rsidR="00807890">
        <w:rPr>
          <w:color w:val="000000" w:themeColor="text1"/>
        </w:rPr>
        <w:t xml:space="preserve">Playschool introduced a new “world map” in the back room which has been used to discuss where everyone went during their holidays. </w:t>
      </w:r>
    </w:p>
    <w:p w14:paraId="55087004" w14:textId="77777777" w:rsidR="00F942A0" w:rsidRDefault="00F942A0" w:rsidP="00B97B67">
      <w:pPr>
        <w:spacing w:after="0"/>
        <w:rPr>
          <w:color w:val="000000" w:themeColor="text1"/>
        </w:rPr>
      </w:pPr>
    </w:p>
    <w:p w14:paraId="7F032765" w14:textId="1DB5491E" w:rsidR="00F942A0" w:rsidRDefault="00F942A0" w:rsidP="00B97B67">
      <w:pPr>
        <w:spacing w:after="0"/>
        <w:rPr>
          <w:color w:val="000000" w:themeColor="text1"/>
        </w:rPr>
      </w:pPr>
      <w:r>
        <w:rPr>
          <w:color w:val="000000" w:themeColor="text1"/>
        </w:rPr>
        <w:t>The playschool has been making the most of the summer weather by introducing a Tuesday Forest session</w:t>
      </w:r>
      <w:r w:rsidR="003331C1">
        <w:rPr>
          <w:color w:val="000000" w:themeColor="text1"/>
        </w:rPr>
        <w:t xml:space="preserve">. The children love their outdoor snacks and freedom to play. On one occasion they collected brambles then enjoyed mashing them and spreading them on </w:t>
      </w:r>
      <w:r w:rsidR="00E55914">
        <w:rPr>
          <w:color w:val="000000" w:themeColor="text1"/>
        </w:rPr>
        <w:t xml:space="preserve">toasted bread for their snack. </w:t>
      </w:r>
    </w:p>
    <w:p w14:paraId="352CD339" w14:textId="77777777" w:rsidR="00527739" w:rsidRDefault="00527739" w:rsidP="00B97B67">
      <w:pPr>
        <w:spacing w:after="0"/>
        <w:rPr>
          <w:color w:val="000000" w:themeColor="text1"/>
        </w:rPr>
      </w:pPr>
    </w:p>
    <w:p w14:paraId="5C6C8532" w14:textId="5BE8683D" w:rsidR="00A822A1" w:rsidRDefault="00A822A1" w:rsidP="00A822A1">
      <w:pPr>
        <w:pStyle w:val="Heading2"/>
      </w:pPr>
      <w:r>
        <w:t>Autumn 2025</w:t>
      </w:r>
    </w:p>
    <w:p w14:paraId="613108A1" w14:textId="2C473EB2" w:rsidR="00527739" w:rsidRDefault="00527739" w:rsidP="00B97B67">
      <w:pPr>
        <w:spacing w:after="0"/>
        <w:rPr>
          <w:color w:val="000000" w:themeColor="text1"/>
        </w:rPr>
      </w:pPr>
      <w:r>
        <w:rPr>
          <w:color w:val="000000" w:themeColor="text1"/>
        </w:rPr>
        <w:t xml:space="preserve">The Playschool children </w:t>
      </w:r>
      <w:r w:rsidR="00277B31">
        <w:rPr>
          <w:color w:val="000000" w:themeColor="text1"/>
        </w:rPr>
        <w:t>worked hard learning harvest songs to sing at the local sheltered housing</w:t>
      </w:r>
      <w:r w:rsidR="005C627E">
        <w:rPr>
          <w:color w:val="000000" w:themeColor="text1"/>
        </w:rPr>
        <w:t>. They also brought in a wide variety of donations to go towards the Harvest Thanksgiving Hamper</w:t>
      </w:r>
      <w:r w:rsidR="00DD00DD">
        <w:rPr>
          <w:color w:val="000000" w:themeColor="text1"/>
        </w:rPr>
        <w:t xml:space="preserve">. This Hamper was </w:t>
      </w:r>
      <w:r w:rsidR="00C75AA1">
        <w:rPr>
          <w:color w:val="000000" w:themeColor="text1"/>
        </w:rPr>
        <w:t xml:space="preserve">presented to the sheltered housing residents. </w:t>
      </w:r>
    </w:p>
    <w:p w14:paraId="2F138DA2" w14:textId="77777777" w:rsidR="005B2F4D" w:rsidRDefault="005B2F4D" w:rsidP="00B97B67">
      <w:pPr>
        <w:spacing w:after="0"/>
        <w:rPr>
          <w:color w:val="000000" w:themeColor="text1"/>
        </w:rPr>
      </w:pPr>
    </w:p>
    <w:p w14:paraId="5E3DBF43" w14:textId="4D1EBBB3" w:rsidR="001B0C37" w:rsidRDefault="00D839BA" w:rsidP="00B97B67">
      <w:pPr>
        <w:spacing w:after="0"/>
        <w:rPr>
          <w:color w:val="000000" w:themeColor="text1"/>
        </w:rPr>
      </w:pPr>
      <w:r>
        <w:rPr>
          <w:color w:val="000000" w:themeColor="text1"/>
        </w:rPr>
        <w:t xml:space="preserve">Throughout the Autumn term the Playschool </w:t>
      </w:r>
      <w:r w:rsidR="00E54357">
        <w:rPr>
          <w:color w:val="000000" w:themeColor="text1"/>
        </w:rPr>
        <w:t xml:space="preserve">had many discussions </w:t>
      </w:r>
      <w:r w:rsidR="00A011B9">
        <w:rPr>
          <w:color w:val="000000" w:themeColor="text1"/>
        </w:rPr>
        <w:t>about fire safety.</w:t>
      </w:r>
      <w:r w:rsidR="00697E88">
        <w:rPr>
          <w:color w:val="000000" w:themeColor="text1"/>
        </w:rPr>
        <w:t xml:space="preserve"> The children made “guys” for the fire made of hay and burnt them later. </w:t>
      </w:r>
      <w:r w:rsidR="00FA3AEF">
        <w:rPr>
          <w:color w:val="000000" w:themeColor="text1"/>
        </w:rPr>
        <w:t xml:space="preserve">They also had a go using a lit sparkler which had been </w:t>
      </w:r>
      <w:r w:rsidR="002E2EB6">
        <w:rPr>
          <w:color w:val="000000" w:themeColor="text1"/>
        </w:rPr>
        <w:t xml:space="preserve">stuck into a carrot to be held safely. </w:t>
      </w:r>
      <w:r w:rsidR="004F4735">
        <w:rPr>
          <w:color w:val="000000" w:themeColor="text1"/>
        </w:rPr>
        <w:t xml:space="preserve">Playschool had a great visit from </w:t>
      </w:r>
      <w:r w:rsidR="006C60AB">
        <w:rPr>
          <w:color w:val="000000" w:themeColor="text1"/>
        </w:rPr>
        <w:t xml:space="preserve">the WellyWalkers from Portsoy </w:t>
      </w:r>
      <w:r w:rsidR="00A47074">
        <w:rPr>
          <w:color w:val="000000" w:themeColor="text1"/>
        </w:rPr>
        <w:t xml:space="preserve">and had a lovely trip to the woods. </w:t>
      </w:r>
    </w:p>
    <w:p w14:paraId="420DD4F7" w14:textId="77777777" w:rsidR="00BE34CF" w:rsidRDefault="00BE34CF" w:rsidP="00B97B67">
      <w:pPr>
        <w:spacing w:after="0"/>
        <w:rPr>
          <w:color w:val="000000" w:themeColor="text1"/>
        </w:rPr>
      </w:pPr>
    </w:p>
    <w:p w14:paraId="6A7BD111" w14:textId="5D415388" w:rsidR="00A757E4" w:rsidRDefault="00A757E4" w:rsidP="00A757E4">
      <w:pPr>
        <w:pStyle w:val="Heading2"/>
      </w:pPr>
      <w:r>
        <w:t>Winter 2025</w:t>
      </w:r>
    </w:p>
    <w:p w14:paraId="1F56C7C5" w14:textId="66BB8D80" w:rsidR="00BE34CF" w:rsidRDefault="00BE34CF" w:rsidP="00B97B67">
      <w:pPr>
        <w:spacing w:after="0"/>
        <w:rPr>
          <w:color w:val="000000" w:themeColor="text1"/>
        </w:rPr>
      </w:pPr>
      <w:r>
        <w:rPr>
          <w:color w:val="000000" w:themeColor="text1"/>
        </w:rPr>
        <w:t xml:space="preserve">The Playschool </w:t>
      </w:r>
      <w:r w:rsidR="0094652A">
        <w:rPr>
          <w:color w:val="000000" w:themeColor="text1"/>
        </w:rPr>
        <w:t xml:space="preserve">organised some winter fundraisers over the festive period. </w:t>
      </w:r>
      <w:r w:rsidR="008613E8">
        <w:rPr>
          <w:color w:val="000000" w:themeColor="text1"/>
        </w:rPr>
        <w:t>We aim to have various events to give back to the community for all the support we receive. In light of this, we</w:t>
      </w:r>
      <w:r w:rsidR="00660AE3">
        <w:rPr>
          <w:color w:val="000000" w:themeColor="text1"/>
        </w:rPr>
        <w:t xml:space="preserve"> held a craft fayre</w:t>
      </w:r>
      <w:r w:rsidR="00397199">
        <w:rPr>
          <w:color w:val="000000" w:themeColor="text1"/>
        </w:rPr>
        <w:t xml:space="preserve"> where local artisans were able to show and sell their </w:t>
      </w:r>
      <w:r w:rsidR="00DD437E">
        <w:rPr>
          <w:color w:val="000000" w:themeColor="text1"/>
        </w:rPr>
        <w:t xml:space="preserve">creations with a donation to the Playschool. The playschool also </w:t>
      </w:r>
      <w:r w:rsidR="008D2FAB">
        <w:rPr>
          <w:color w:val="000000" w:themeColor="text1"/>
        </w:rPr>
        <w:t>invited Father Christmas to attend</w:t>
      </w:r>
      <w:r w:rsidR="00E453FF">
        <w:rPr>
          <w:color w:val="000000" w:themeColor="text1"/>
        </w:rPr>
        <w:t>,</w:t>
      </w:r>
      <w:r w:rsidR="008D2FAB">
        <w:rPr>
          <w:color w:val="000000" w:themeColor="text1"/>
        </w:rPr>
        <w:t xml:space="preserve"> </w:t>
      </w:r>
      <w:r w:rsidR="005F5EE7">
        <w:rPr>
          <w:color w:val="000000" w:themeColor="text1"/>
        </w:rPr>
        <w:t xml:space="preserve">where the children could come and meet him and receive a </w:t>
      </w:r>
      <w:r w:rsidR="00EA5BB8">
        <w:rPr>
          <w:color w:val="000000" w:themeColor="text1"/>
        </w:rPr>
        <w:t xml:space="preserve">treat. </w:t>
      </w:r>
      <w:r w:rsidR="00E543D5">
        <w:rPr>
          <w:color w:val="000000" w:themeColor="text1"/>
        </w:rPr>
        <w:t xml:space="preserve">Lots of the Playschool children came along and enjoyed </w:t>
      </w:r>
      <w:r w:rsidR="00EB422B">
        <w:rPr>
          <w:color w:val="000000" w:themeColor="text1"/>
        </w:rPr>
        <w:t>meeting</w:t>
      </w:r>
      <w:r w:rsidR="00046346">
        <w:rPr>
          <w:color w:val="000000" w:themeColor="text1"/>
        </w:rPr>
        <w:t xml:space="preserve"> Father Christmas </w:t>
      </w:r>
      <w:r w:rsidR="00046346">
        <w:rPr>
          <w:color w:val="000000" w:themeColor="text1"/>
        </w:rPr>
        <w:lastRenderedPageBreak/>
        <w:t xml:space="preserve">and doing a few crafts </w:t>
      </w:r>
      <w:r w:rsidR="00A757E4">
        <w:rPr>
          <w:color w:val="000000" w:themeColor="text1"/>
        </w:rPr>
        <w:t>organised</w:t>
      </w:r>
      <w:r w:rsidR="00046346">
        <w:rPr>
          <w:color w:val="000000" w:themeColor="text1"/>
        </w:rPr>
        <w:t xml:space="preserve"> by the Pl</w:t>
      </w:r>
      <w:r w:rsidR="0075600A">
        <w:rPr>
          <w:color w:val="000000" w:themeColor="text1"/>
        </w:rPr>
        <w:t xml:space="preserve">ayschool staff. The fayre was a great success and raised </w:t>
      </w:r>
      <w:r w:rsidR="00B6184A">
        <w:rPr>
          <w:color w:val="000000" w:themeColor="text1"/>
        </w:rPr>
        <w:t>£</w:t>
      </w:r>
      <w:r w:rsidR="002C625C">
        <w:rPr>
          <w:color w:val="000000" w:themeColor="text1"/>
        </w:rPr>
        <w:t xml:space="preserve">630. </w:t>
      </w:r>
    </w:p>
    <w:p w14:paraId="69BC7EF2" w14:textId="77777777" w:rsidR="002C625C" w:rsidRDefault="002C625C" w:rsidP="00B97B67">
      <w:pPr>
        <w:spacing w:after="0"/>
        <w:rPr>
          <w:color w:val="000000" w:themeColor="text1"/>
        </w:rPr>
      </w:pPr>
    </w:p>
    <w:p w14:paraId="7793466D" w14:textId="7BB305C4" w:rsidR="002C625C" w:rsidRDefault="002C625C" w:rsidP="00B97B67">
      <w:pPr>
        <w:spacing w:after="0"/>
        <w:rPr>
          <w:color w:val="000000" w:themeColor="text1"/>
        </w:rPr>
      </w:pPr>
      <w:r>
        <w:rPr>
          <w:color w:val="000000" w:themeColor="text1"/>
        </w:rPr>
        <w:t>Another popular fundraiser was Christmas card</w:t>
      </w:r>
      <w:r w:rsidR="00EE0408">
        <w:rPr>
          <w:color w:val="000000" w:themeColor="text1"/>
        </w:rPr>
        <w:t xml:space="preserve"> making. </w:t>
      </w:r>
      <w:r w:rsidR="002073F0">
        <w:rPr>
          <w:color w:val="000000" w:themeColor="text1"/>
        </w:rPr>
        <w:t xml:space="preserve">The Playschool help the children to make </w:t>
      </w:r>
      <w:r w:rsidR="00704F2C">
        <w:rPr>
          <w:color w:val="000000" w:themeColor="text1"/>
        </w:rPr>
        <w:t xml:space="preserve">a festive design and then use a printing company to turn the pictures into </w:t>
      </w:r>
      <w:r w:rsidR="00452980">
        <w:rPr>
          <w:color w:val="000000" w:themeColor="text1"/>
        </w:rPr>
        <w:t>cards that the parents could purchase</w:t>
      </w:r>
      <w:r w:rsidR="005411A3">
        <w:rPr>
          <w:color w:val="000000" w:themeColor="text1"/>
        </w:rPr>
        <w:t xml:space="preserve">. This </w:t>
      </w:r>
      <w:r w:rsidR="007B09AB">
        <w:rPr>
          <w:color w:val="000000" w:themeColor="text1"/>
        </w:rPr>
        <w:t>endeavour</w:t>
      </w:r>
      <w:r w:rsidR="005411A3">
        <w:rPr>
          <w:color w:val="000000" w:themeColor="text1"/>
        </w:rPr>
        <w:t xml:space="preserve"> brought in </w:t>
      </w:r>
      <w:r w:rsidR="007B09AB">
        <w:rPr>
          <w:color w:val="000000" w:themeColor="text1"/>
        </w:rPr>
        <w:t xml:space="preserve">£40. </w:t>
      </w:r>
    </w:p>
    <w:p w14:paraId="2F657259" w14:textId="77777777" w:rsidR="002638E0" w:rsidRDefault="002638E0" w:rsidP="00B97B67">
      <w:pPr>
        <w:spacing w:after="0"/>
        <w:rPr>
          <w:color w:val="000000" w:themeColor="text1"/>
        </w:rPr>
      </w:pPr>
    </w:p>
    <w:p w14:paraId="7D03A422" w14:textId="6629A9E0" w:rsidR="002638E0" w:rsidRDefault="002638E0" w:rsidP="00B97B67">
      <w:pPr>
        <w:spacing w:after="0"/>
        <w:rPr>
          <w:color w:val="000000" w:themeColor="text1"/>
        </w:rPr>
      </w:pPr>
      <w:r>
        <w:rPr>
          <w:color w:val="000000" w:themeColor="text1"/>
        </w:rPr>
        <w:t xml:space="preserve">The children did a wonderful job recreating the nativity for the parents to watch. They sang Christmas songs and </w:t>
      </w:r>
      <w:r w:rsidR="00181210">
        <w:rPr>
          <w:color w:val="000000" w:themeColor="text1"/>
        </w:rPr>
        <w:t xml:space="preserve">refreshments were provided for everyone. There was a generous </w:t>
      </w:r>
      <w:r w:rsidR="00D578D9">
        <w:rPr>
          <w:color w:val="000000" w:themeColor="text1"/>
        </w:rPr>
        <w:t>donation</w:t>
      </w:r>
      <w:r w:rsidR="00181210">
        <w:rPr>
          <w:color w:val="000000" w:themeColor="text1"/>
        </w:rPr>
        <w:t xml:space="preserve"> of </w:t>
      </w:r>
      <w:r w:rsidR="00D578D9">
        <w:rPr>
          <w:color w:val="000000" w:themeColor="text1"/>
        </w:rPr>
        <w:t xml:space="preserve">£131 collected from this event. </w:t>
      </w:r>
    </w:p>
    <w:p w14:paraId="2D4C8234" w14:textId="77777777" w:rsidR="00EF322A" w:rsidRDefault="00EF322A" w:rsidP="00B97B67">
      <w:pPr>
        <w:spacing w:after="0"/>
        <w:rPr>
          <w:color w:val="000000" w:themeColor="text1"/>
        </w:rPr>
      </w:pPr>
    </w:p>
    <w:p w14:paraId="6999B16E" w14:textId="69D402A6" w:rsidR="00A50A6A" w:rsidRPr="00A559D5" w:rsidRDefault="00336766" w:rsidP="00B97B67">
      <w:pPr>
        <w:spacing w:after="0"/>
        <w:rPr>
          <w:color w:val="000000" w:themeColor="text1"/>
        </w:rPr>
      </w:pPr>
      <w:r>
        <w:rPr>
          <w:color w:val="000000" w:themeColor="text1"/>
        </w:rPr>
        <w:t xml:space="preserve">Throughout the year we are </w:t>
      </w:r>
      <w:r w:rsidR="007A2CAF">
        <w:rPr>
          <w:color w:val="000000" w:themeColor="text1"/>
        </w:rPr>
        <w:t>very fortunate</w:t>
      </w:r>
      <w:r w:rsidR="00CF78EF">
        <w:rPr>
          <w:color w:val="000000" w:themeColor="text1"/>
        </w:rPr>
        <w:t xml:space="preserve"> to receive donations from the community</w:t>
      </w:r>
      <w:r w:rsidR="00A230C0">
        <w:rPr>
          <w:color w:val="000000" w:themeColor="text1"/>
        </w:rPr>
        <w:t>. D</w:t>
      </w:r>
      <w:r w:rsidR="00CF78EF">
        <w:rPr>
          <w:color w:val="000000" w:themeColor="text1"/>
        </w:rPr>
        <w:t>onation boxes in the local corner shops brought i</w:t>
      </w:r>
      <w:r w:rsidR="00A230C0">
        <w:rPr>
          <w:color w:val="000000" w:themeColor="text1"/>
        </w:rPr>
        <w:t>n</w:t>
      </w:r>
      <w:r w:rsidR="00CF78EF">
        <w:rPr>
          <w:color w:val="000000" w:themeColor="text1"/>
        </w:rPr>
        <w:t xml:space="preserve"> a </w:t>
      </w:r>
      <w:r w:rsidR="0078293E">
        <w:rPr>
          <w:color w:val="000000" w:themeColor="text1"/>
        </w:rPr>
        <w:t xml:space="preserve">good amount of £90.76. </w:t>
      </w:r>
      <w:r w:rsidR="00A230C0">
        <w:rPr>
          <w:color w:val="000000" w:themeColor="text1"/>
        </w:rPr>
        <w:t xml:space="preserve">In addition to this, </w:t>
      </w:r>
      <w:r w:rsidR="007B254F">
        <w:rPr>
          <w:color w:val="000000" w:themeColor="text1"/>
        </w:rPr>
        <w:t xml:space="preserve">the pub in the village </w:t>
      </w:r>
      <w:r w:rsidR="00872134">
        <w:rPr>
          <w:color w:val="000000" w:themeColor="text1"/>
        </w:rPr>
        <w:t xml:space="preserve">hosts a weekly quiz. On a </w:t>
      </w:r>
      <w:r w:rsidR="00E01430">
        <w:rPr>
          <w:color w:val="000000" w:themeColor="text1"/>
        </w:rPr>
        <w:t>regular rotation the proceeds from this is donated to the playschool generating £157</w:t>
      </w:r>
      <w:r w:rsidR="00B33177">
        <w:rPr>
          <w:color w:val="000000" w:themeColor="text1"/>
        </w:rPr>
        <w:t>.</w:t>
      </w:r>
    </w:p>
    <w:p w14:paraId="3EF52D41" w14:textId="77777777" w:rsidR="00B97B67" w:rsidRPr="004B1163" w:rsidRDefault="00B97B67" w:rsidP="00B97B67">
      <w:pPr>
        <w:spacing w:after="0"/>
        <w:rPr>
          <w:color w:val="EE0000"/>
        </w:rPr>
      </w:pPr>
    </w:p>
    <w:p w14:paraId="3948C8B6" w14:textId="1728DF25" w:rsidR="00B97B67" w:rsidRPr="004B1163" w:rsidRDefault="00B97B67" w:rsidP="00B97B67">
      <w:pPr>
        <w:spacing w:after="0"/>
        <w:rPr>
          <w:color w:val="EE0000"/>
        </w:rPr>
      </w:pPr>
      <w:r w:rsidRPr="00314FF7">
        <w:rPr>
          <w:color w:val="000000" w:themeColor="text1"/>
        </w:rPr>
        <w:t xml:space="preserve">We have a Contingency Fund with the Bank of Scotland that contains all costs for closure fees, including staff redundancies, to cover outstanding bills and also to cancel our contract with Croner – our HR support team. </w:t>
      </w:r>
      <w:r w:rsidRPr="00344F56">
        <w:rPr>
          <w:color w:val="000000" w:themeColor="text1"/>
        </w:rPr>
        <w:t>We have a further Bank of Scotland</w:t>
      </w:r>
      <w:r w:rsidR="00BC39D3" w:rsidRPr="00344F56">
        <w:rPr>
          <w:color w:val="000000" w:themeColor="text1"/>
        </w:rPr>
        <w:t xml:space="preserve"> checking</w:t>
      </w:r>
      <w:r w:rsidRPr="00344F56">
        <w:rPr>
          <w:color w:val="000000" w:themeColor="text1"/>
        </w:rPr>
        <w:t xml:space="preserve"> account </w:t>
      </w:r>
      <w:r w:rsidR="00F0532C" w:rsidRPr="00344F56">
        <w:rPr>
          <w:color w:val="000000" w:themeColor="text1"/>
        </w:rPr>
        <w:t>which</w:t>
      </w:r>
      <w:r w:rsidRPr="00344F56">
        <w:rPr>
          <w:color w:val="000000" w:themeColor="text1"/>
        </w:rPr>
        <w:t xml:space="preserve"> our HR support  receive </w:t>
      </w:r>
      <w:r w:rsidRPr="00EF0155">
        <w:rPr>
          <w:color w:val="000000" w:themeColor="text1"/>
        </w:rPr>
        <w:t xml:space="preserve">their direct debit from </w:t>
      </w:r>
      <w:r w:rsidR="006E0A97" w:rsidRPr="00EF0155">
        <w:rPr>
          <w:color w:val="000000" w:themeColor="text1"/>
        </w:rPr>
        <w:t>along</w:t>
      </w:r>
      <w:r w:rsidRPr="00EF0155">
        <w:rPr>
          <w:color w:val="000000" w:themeColor="text1"/>
        </w:rPr>
        <w:t xml:space="preserve"> with all costs associated with Fundraising/ Donations and Playschool necessities. Our final account is with the Virgin bank and this is used for the payment of staff wages, including NT and Tax contribution (Inland Revenue – HMRC Cumbernauld) and NEST (Pension payments) Our direct debit for our phone/internet bill also is linked to this account. </w:t>
      </w:r>
      <w:r w:rsidR="00D476DE" w:rsidRPr="00EF0155">
        <w:rPr>
          <w:color w:val="000000" w:themeColor="text1"/>
        </w:rPr>
        <w:t xml:space="preserve">In addition, non-funded children’s fees are also paid into this account. </w:t>
      </w:r>
      <w:r w:rsidRPr="00EF0155">
        <w:rPr>
          <w:color w:val="000000" w:themeColor="text1"/>
        </w:rPr>
        <w:t xml:space="preserve">Any cash donations made direct to the playschool or from organised fundraisers are paid into the bank at the first available opportunity. </w:t>
      </w:r>
    </w:p>
    <w:p w14:paraId="3848B18E" w14:textId="77777777" w:rsidR="00B97B67" w:rsidRPr="004B1163" w:rsidRDefault="00B97B67" w:rsidP="00B97B67">
      <w:pPr>
        <w:spacing w:after="0"/>
        <w:rPr>
          <w:color w:val="EE0000"/>
        </w:rPr>
      </w:pPr>
    </w:p>
    <w:p w14:paraId="57D05A58" w14:textId="77777777" w:rsidR="00B97B67" w:rsidRPr="004B1163" w:rsidRDefault="00B97B67" w:rsidP="00B97B67">
      <w:pPr>
        <w:spacing w:after="0"/>
        <w:rPr>
          <w:color w:val="EE0000"/>
        </w:rPr>
      </w:pPr>
    </w:p>
    <w:p w14:paraId="6F26BFED" w14:textId="77777777" w:rsidR="00B97B67" w:rsidRPr="004B1163" w:rsidRDefault="00B97B67" w:rsidP="00B97B67">
      <w:pPr>
        <w:spacing w:after="0"/>
        <w:rPr>
          <w:color w:val="EE0000"/>
        </w:rPr>
      </w:pPr>
    </w:p>
    <w:p w14:paraId="3C9DDEC2" w14:textId="77777777" w:rsidR="00B97B67" w:rsidRPr="004B1163" w:rsidRDefault="00B97B67" w:rsidP="00B97B67">
      <w:pPr>
        <w:spacing w:after="0"/>
        <w:rPr>
          <w:color w:val="EE0000"/>
        </w:rPr>
      </w:pPr>
    </w:p>
    <w:p w14:paraId="0F779577" w14:textId="77777777" w:rsidR="00B97B67" w:rsidRPr="004B1163" w:rsidRDefault="00B97B67" w:rsidP="00B97B67">
      <w:pPr>
        <w:spacing w:after="0"/>
        <w:rPr>
          <w:color w:val="EE0000"/>
        </w:rPr>
      </w:pPr>
    </w:p>
    <w:p w14:paraId="79ADB9AA" w14:textId="77777777" w:rsidR="00B97B67" w:rsidRPr="004B1163" w:rsidRDefault="00B97B67" w:rsidP="00B97B67">
      <w:pPr>
        <w:spacing w:after="0"/>
        <w:rPr>
          <w:color w:val="EE0000"/>
        </w:rPr>
      </w:pPr>
    </w:p>
    <w:p w14:paraId="18B89AE2" w14:textId="77777777" w:rsidR="00B97B67" w:rsidRDefault="00B97B67" w:rsidP="00B97B67">
      <w:pPr>
        <w:spacing w:after="0"/>
        <w:rPr>
          <w:color w:val="EE0000"/>
        </w:rPr>
      </w:pPr>
    </w:p>
    <w:p w14:paraId="35E62133" w14:textId="77777777" w:rsidR="00226978" w:rsidRDefault="00226978" w:rsidP="00B97B67">
      <w:pPr>
        <w:spacing w:after="0"/>
        <w:rPr>
          <w:color w:val="EE0000"/>
        </w:rPr>
      </w:pPr>
    </w:p>
    <w:p w14:paraId="51C6A868" w14:textId="77777777" w:rsidR="00226978" w:rsidRDefault="00226978" w:rsidP="00B97B67">
      <w:pPr>
        <w:spacing w:after="0"/>
        <w:rPr>
          <w:color w:val="EE0000"/>
        </w:rPr>
      </w:pPr>
    </w:p>
    <w:p w14:paraId="676478DC" w14:textId="77777777" w:rsidR="00226978" w:rsidRDefault="00226978" w:rsidP="00B97B67">
      <w:pPr>
        <w:spacing w:after="0"/>
        <w:rPr>
          <w:color w:val="EE0000"/>
        </w:rPr>
      </w:pPr>
    </w:p>
    <w:p w14:paraId="316E57DE" w14:textId="77777777" w:rsidR="00BA7A32" w:rsidRDefault="00BA7A32" w:rsidP="00B97B67">
      <w:pPr>
        <w:spacing w:after="0"/>
        <w:rPr>
          <w:color w:val="EE0000"/>
        </w:rPr>
      </w:pPr>
    </w:p>
    <w:p w14:paraId="008B3519" w14:textId="77777777" w:rsidR="00BA7A32" w:rsidRDefault="00BA7A32" w:rsidP="00B97B67">
      <w:pPr>
        <w:spacing w:after="0"/>
        <w:rPr>
          <w:color w:val="EE0000"/>
        </w:rPr>
      </w:pPr>
    </w:p>
    <w:p w14:paraId="1E33551C" w14:textId="77777777" w:rsidR="00BA7A32" w:rsidRDefault="00BA7A32" w:rsidP="00B97B67">
      <w:pPr>
        <w:spacing w:after="0"/>
        <w:rPr>
          <w:color w:val="EE0000"/>
        </w:rPr>
      </w:pPr>
    </w:p>
    <w:p w14:paraId="7B2D0AC4" w14:textId="77777777" w:rsidR="00BA7A32" w:rsidRDefault="00BA7A32" w:rsidP="00B97B67">
      <w:pPr>
        <w:spacing w:after="0"/>
        <w:rPr>
          <w:color w:val="EE0000"/>
        </w:rPr>
      </w:pPr>
    </w:p>
    <w:p w14:paraId="2F598C07" w14:textId="77777777" w:rsidR="00BA7A32" w:rsidRDefault="00BA7A32" w:rsidP="00B97B67">
      <w:pPr>
        <w:spacing w:after="0"/>
        <w:rPr>
          <w:color w:val="EE0000"/>
        </w:rPr>
      </w:pPr>
    </w:p>
    <w:p w14:paraId="2AFBA7C1" w14:textId="77777777" w:rsidR="00226978" w:rsidRDefault="00226978" w:rsidP="00B97B67">
      <w:pPr>
        <w:spacing w:after="0"/>
        <w:rPr>
          <w:color w:val="EE0000"/>
        </w:rPr>
      </w:pPr>
    </w:p>
    <w:p w14:paraId="4CDC7093" w14:textId="77777777" w:rsidR="00226978" w:rsidRPr="004B1163" w:rsidRDefault="00226978" w:rsidP="00B97B67">
      <w:pPr>
        <w:spacing w:after="0"/>
        <w:rPr>
          <w:color w:val="EE0000"/>
        </w:rPr>
      </w:pPr>
    </w:p>
    <w:p w14:paraId="7D1A87C5" w14:textId="77777777" w:rsidR="00B97B67" w:rsidRPr="00E3205C" w:rsidRDefault="00B97B67" w:rsidP="00B97B67">
      <w:pPr>
        <w:pStyle w:val="Heading1"/>
        <w:rPr>
          <w:color w:val="000000" w:themeColor="text1"/>
        </w:rPr>
      </w:pPr>
      <w:r w:rsidRPr="00E3205C">
        <w:rPr>
          <w:color w:val="000000" w:themeColor="text1"/>
        </w:rPr>
        <w:lastRenderedPageBreak/>
        <w:t xml:space="preserve">Gardenstown Playschool End of Year Summary Bank Balances </w:t>
      </w:r>
    </w:p>
    <w:tbl>
      <w:tblPr>
        <w:tblStyle w:val="TableGrid"/>
        <w:tblW w:w="9288" w:type="dxa"/>
        <w:jc w:val="center"/>
        <w:tblLook w:val="04A0" w:firstRow="1" w:lastRow="0" w:firstColumn="1" w:lastColumn="0" w:noHBand="0" w:noVBand="1"/>
      </w:tblPr>
      <w:tblGrid>
        <w:gridCol w:w="2547"/>
        <w:gridCol w:w="2247"/>
        <w:gridCol w:w="2247"/>
        <w:gridCol w:w="2247"/>
      </w:tblGrid>
      <w:tr w:rsidR="00E3205C" w:rsidRPr="00E3205C" w14:paraId="755E2213" w14:textId="3D042C33" w:rsidTr="00DA2A6B">
        <w:trPr>
          <w:trHeight w:val="286"/>
          <w:jc w:val="center"/>
        </w:trPr>
        <w:tc>
          <w:tcPr>
            <w:tcW w:w="2547" w:type="dxa"/>
          </w:tcPr>
          <w:p w14:paraId="7DD78F31" w14:textId="77777777" w:rsidR="00DA2A6B" w:rsidRPr="00E3205C" w:rsidRDefault="00DA2A6B" w:rsidP="00693512">
            <w:pPr>
              <w:rPr>
                <w:color w:val="000000" w:themeColor="text1"/>
              </w:rPr>
            </w:pPr>
          </w:p>
        </w:tc>
        <w:tc>
          <w:tcPr>
            <w:tcW w:w="2247" w:type="dxa"/>
          </w:tcPr>
          <w:p w14:paraId="1A30B8AA" w14:textId="77777777" w:rsidR="00DA2A6B" w:rsidRPr="00E3205C" w:rsidRDefault="00DA2A6B" w:rsidP="00693512">
            <w:pPr>
              <w:rPr>
                <w:b/>
                <w:bCs/>
                <w:color w:val="000000" w:themeColor="text1"/>
                <w:sz w:val="32"/>
                <w:szCs w:val="32"/>
                <w:u w:val="single"/>
              </w:rPr>
            </w:pPr>
            <w:r w:rsidRPr="00E3205C">
              <w:rPr>
                <w:b/>
                <w:bCs/>
                <w:color w:val="000000" w:themeColor="text1"/>
                <w:sz w:val="32"/>
                <w:szCs w:val="32"/>
                <w:u w:val="single"/>
              </w:rPr>
              <w:t>2023-2024</w:t>
            </w:r>
          </w:p>
        </w:tc>
        <w:tc>
          <w:tcPr>
            <w:tcW w:w="2247" w:type="dxa"/>
          </w:tcPr>
          <w:p w14:paraId="5A2916D7" w14:textId="77777777" w:rsidR="00DA2A6B" w:rsidRPr="00E3205C" w:rsidRDefault="00DA2A6B" w:rsidP="00693512">
            <w:pPr>
              <w:rPr>
                <w:b/>
                <w:bCs/>
                <w:color w:val="000000" w:themeColor="text1"/>
                <w:sz w:val="32"/>
                <w:szCs w:val="32"/>
                <w:u w:val="single"/>
              </w:rPr>
            </w:pPr>
            <w:r w:rsidRPr="00E3205C">
              <w:rPr>
                <w:b/>
                <w:bCs/>
                <w:color w:val="000000" w:themeColor="text1"/>
                <w:sz w:val="32"/>
                <w:szCs w:val="32"/>
                <w:u w:val="single"/>
              </w:rPr>
              <w:t>2024-2025</w:t>
            </w:r>
          </w:p>
        </w:tc>
        <w:tc>
          <w:tcPr>
            <w:tcW w:w="2247" w:type="dxa"/>
          </w:tcPr>
          <w:p w14:paraId="64206AEE" w14:textId="29025B8A" w:rsidR="00DA2A6B" w:rsidRPr="00E3205C" w:rsidRDefault="00C73B0B" w:rsidP="00693512">
            <w:pPr>
              <w:rPr>
                <w:b/>
                <w:bCs/>
                <w:color w:val="000000" w:themeColor="text1"/>
                <w:sz w:val="32"/>
                <w:szCs w:val="32"/>
                <w:u w:val="single"/>
              </w:rPr>
            </w:pPr>
            <w:r w:rsidRPr="00E3205C">
              <w:rPr>
                <w:b/>
                <w:bCs/>
                <w:color w:val="000000" w:themeColor="text1"/>
                <w:sz w:val="32"/>
                <w:szCs w:val="32"/>
                <w:u w:val="single"/>
              </w:rPr>
              <w:t>2025-2026</w:t>
            </w:r>
          </w:p>
        </w:tc>
      </w:tr>
      <w:tr w:rsidR="00E3205C" w:rsidRPr="00E3205C" w14:paraId="524DAF67" w14:textId="467A85AB" w:rsidTr="00DA2A6B">
        <w:trPr>
          <w:trHeight w:val="298"/>
          <w:jc w:val="center"/>
        </w:trPr>
        <w:tc>
          <w:tcPr>
            <w:tcW w:w="2547" w:type="dxa"/>
          </w:tcPr>
          <w:p w14:paraId="374E294A" w14:textId="77777777" w:rsidR="00DA2A6B" w:rsidRPr="00E3205C" w:rsidRDefault="00DA2A6B" w:rsidP="00693512">
            <w:pPr>
              <w:rPr>
                <w:b/>
                <w:bCs/>
                <w:color w:val="000000" w:themeColor="text1"/>
              </w:rPr>
            </w:pPr>
            <w:r w:rsidRPr="00E3205C">
              <w:rPr>
                <w:b/>
                <w:bCs/>
                <w:color w:val="000000" w:themeColor="text1"/>
              </w:rPr>
              <w:t>Opening Total</w:t>
            </w:r>
          </w:p>
        </w:tc>
        <w:tc>
          <w:tcPr>
            <w:tcW w:w="2247" w:type="dxa"/>
          </w:tcPr>
          <w:p w14:paraId="38126C66" w14:textId="77777777" w:rsidR="00DA2A6B" w:rsidRPr="00E3205C" w:rsidRDefault="00DA2A6B" w:rsidP="00693512">
            <w:pPr>
              <w:rPr>
                <w:color w:val="000000" w:themeColor="text1"/>
              </w:rPr>
            </w:pPr>
            <w:r w:rsidRPr="00E3205C">
              <w:rPr>
                <w:color w:val="000000" w:themeColor="text1"/>
              </w:rPr>
              <w:t>£79,532.25</w:t>
            </w:r>
          </w:p>
        </w:tc>
        <w:tc>
          <w:tcPr>
            <w:tcW w:w="2247" w:type="dxa"/>
          </w:tcPr>
          <w:p w14:paraId="35D54891" w14:textId="77777777" w:rsidR="00DA2A6B" w:rsidRPr="00E3205C" w:rsidRDefault="00DA2A6B" w:rsidP="00693512">
            <w:pPr>
              <w:rPr>
                <w:color w:val="000000" w:themeColor="text1"/>
              </w:rPr>
            </w:pPr>
            <w:r w:rsidRPr="00E3205C">
              <w:rPr>
                <w:color w:val="000000" w:themeColor="text1"/>
              </w:rPr>
              <w:t>£61,952.43</w:t>
            </w:r>
          </w:p>
        </w:tc>
        <w:tc>
          <w:tcPr>
            <w:tcW w:w="2247" w:type="dxa"/>
          </w:tcPr>
          <w:p w14:paraId="6566B96D" w14:textId="677C9E67" w:rsidR="00DA2A6B" w:rsidRPr="00E3205C" w:rsidRDefault="00B4573A" w:rsidP="00693512">
            <w:pPr>
              <w:rPr>
                <w:color w:val="000000" w:themeColor="text1"/>
              </w:rPr>
            </w:pPr>
            <w:r w:rsidRPr="00E3205C">
              <w:rPr>
                <w:color w:val="000000" w:themeColor="text1"/>
              </w:rPr>
              <w:t>£55,755.03</w:t>
            </w:r>
          </w:p>
        </w:tc>
      </w:tr>
      <w:tr w:rsidR="00E3205C" w:rsidRPr="00E3205C" w14:paraId="4D94AE95" w14:textId="6CC012F4" w:rsidTr="00DA2A6B">
        <w:trPr>
          <w:trHeight w:val="286"/>
          <w:jc w:val="center"/>
        </w:trPr>
        <w:tc>
          <w:tcPr>
            <w:tcW w:w="2547" w:type="dxa"/>
          </w:tcPr>
          <w:p w14:paraId="094EDC43" w14:textId="77777777" w:rsidR="00DA2A6B" w:rsidRPr="00E3205C" w:rsidRDefault="00DA2A6B" w:rsidP="00693512">
            <w:pPr>
              <w:rPr>
                <w:b/>
                <w:bCs/>
                <w:color w:val="000000" w:themeColor="text1"/>
              </w:rPr>
            </w:pPr>
            <w:r w:rsidRPr="00E3205C">
              <w:rPr>
                <w:b/>
                <w:bCs/>
                <w:color w:val="000000" w:themeColor="text1"/>
              </w:rPr>
              <w:t>Surplus/Deficit</w:t>
            </w:r>
          </w:p>
        </w:tc>
        <w:tc>
          <w:tcPr>
            <w:tcW w:w="2247" w:type="dxa"/>
          </w:tcPr>
          <w:p w14:paraId="7C9A36B1" w14:textId="77777777" w:rsidR="00DA2A6B" w:rsidRPr="00E3205C" w:rsidRDefault="00DA2A6B" w:rsidP="00693512">
            <w:pPr>
              <w:rPr>
                <w:color w:val="000000" w:themeColor="text1"/>
                <w:sz w:val="22"/>
                <w:szCs w:val="22"/>
              </w:rPr>
            </w:pPr>
            <w:r w:rsidRPr="00E3205C">
              <w:rPr>
                <w:color w:val="000000" w:themeColor="text1"/>
                <w:sz w:val="22"/>
                <w:szCs w:val="22"/>
              </w:rPr>
              <w:t>-£17,579.82</w:t>
            </w:r>
          </w:p>
        </w:tc>
        <w:tc>
          <w:tcPr>
            <w:tcW w:w="2247" w:type="dxa"/>
          </w:tcPr>
          <w:p w14:paraId="433118E4" w14:textId="77777777" w:rsidR="00DA2A6B" w:rsidRPr="00E3205C" w:rsidRDefault="00DA2A6B" w:rsidP="00693512">
            <w:pPr>
              <w:rPr>
                <w:color w:val="000000" w:themeColor="text1"/>
                <w:sz w:val="22"/>
                <w:szCs w:val="22"/>
              </w:rPr>
            </w:pPr>
            <w:r w:rsidRPr="00E3205C">
              <w:rPr>
                <w:color w:val="000000" w:themeColor="text1"/>
                <w:sz w:val="22"/>
                <w:szCs w:val="22"/>
              </w:rPr>
              <w:t>-£6,197.40</w:t>
            </w:r>
          </w:p>
        </w:tc>
        <w:tc>
          <w:tcPr>
            <w:tcW w:w="2247" w:type="dxa"/>
          </w:tcPr>
          <w:p w14:paraId="1FA41F31" w14:textId="33C23281" w:rsidR="00DA2A6B" w:rsidRPr="00E3205C" w:rsidRDefault="00EE18B5" w:rsidP="00693512">
            <w:pPr>
              <w:rPr>
                <w:color w:val="000000" w:themeColor="text1"/>
                <w:sz w:val="22"/>
                <w:szCs w:val="22"/>
              </w:rPr>
            </w:pPr>
            <w:r w:rsidRPr="00E3205C">
              <w:rPr>
                <w:color w:val="000000" w:themeColor="text1"/>
                <w:sz w:val="22"/>
                <w:szCs w:val="22"/>
              </w:rPr>
              <w:t>£41,942.37</w:t>
            </w:r>
          </w:p>
        </w:tc>
      </w:tr>
      <w:tr w:rsidR="00E3205C" w:rsidRPr="00E3205C" w14:paraId="66BD10E6" w14:textId="16F31779" w:rsidTr="00DA2A6B">
        <w:trPr>
          <w:trHeight w:val="286"/>
          <w:jc w:val="center"/>
        </w:trPr>
        <w:tc>
          <w:tcPr>
            <w:tcW w:w="2547" w:type="dxa"/>
          </w:tcPr>
          <w:p w14:paraId="5BFA561B" w14:textId="77777777" w:rsidR="00DA2A6B" w:rsidRPr="00E3205C" w:rsidRDefault="00DA2A6B" w:rsidP="00693512">
            <w:pPr>
              <w:rPr>
                <w:b/>
                <w:bCs/>
                <w:color w:val="000000" w:themeColor="text1"/>
              </w:rPr>
            </w:pPr>
            <w:r w:rsidRPr="00E3205C">
              <w:rPr>
                <w:b/>
                <w:bCs/>
                <w:color w:val="000000" w:themeColor="text1"/>
              </w:rPr>
              <w:t>Closing Cash</w:t>
            </w:r>
          </w:p>
        </w:tc>
        <w:tc>
          <w:tcPr>
            <w:tcW w:w="2247" w:type="dxa"/>
          </w:tcPr>
          <w:p w14:paraId="26609CD2" w14:textId="77777777" w:rsidR="00DA2A6B" w:rsidRPr="00E3205C" w:rsidRDefault="00DA2A6B" w:rsidP="00693512">
            <w:pPr>
              <w:rPr>
                <w:color w:val="000000" w:themeColor="text1"/>
              </w:rPr>
            </w:pPr>
            <w:r w:rsidRPr="00E3205C">
              <w:rPr>
                <w:color w:val="000000" w:themeColor="text1"/>
              </w:rPr>
              <w:t>£61,952.43</w:t>
            </w:r>
          </w:p>
        </w:tc>
        <w:tc>
          <w:tcPr>
            <w:tcW w:w="2247" w:type="dxa"/>
          </w:tcPr>
          <w:p w14:paraId="636CF9EE" w14:textId="77777777" w:rsidR="00DA2A6B" w:rsidRPr="00E3205C" w:rsidRDefault="00DA2A6B" w:rsidP="00693512">
            <w:pPr>
              <w:rPr>
                <w:color w:val="000000" w:themeColor="text1"/>
              </w:rPr>
            </w:pPr>
            <w:r w:rsidRPr="00E3205C">
              <w:rPr>
                <w:color w:val="000000" w:themeColor="text1"/>
              </w:rPr>
              <w:t>£55,755.03</w:t>
            </w:r>
          </w:p>
        </w:tc>
        <w:tc>
          <w:tcPr>
            <w:tcW w:w="2247" w:type="dxa"/>
          </w:tcPr>
          <w:p w14:paraId="06D83CA6" w14:textId="6DC0CF14" w:rsidR="00DA2A6B" w:rsidRPr="00E3205C" w:rsidRDefault="005B4868" w:rsidP="00693512">
            <w:pPr>
              <w:rPr>
                <w:color w:val="000000" w:themeColor="text1"/>
              </w:rPr>
            </w:pPr>
            <w:r w:rsidRPr="00E3205C">
              <w:rPr>
                <w:color w:val="000000" w:themeColor="text1"/>
              </w:rPr>
              <w:t>£97,697.40</w:t>
            </w:r>
          </w:p>
        </w:tc>
      </w:tr>
      <w:tr w:rsidR="00E3205C" w:rsidRPr="00E3205C" w14:paraId="70292A7F" w14:textId="1750F6D2" w:rsidTr="00DA2A6B">
        <w:trPr>
          <w:trHeight w:val="286"/>
          <w:jc w:val="center"/>
        </w:trPr>
        <w:tc>
          <w:tcPr>
            <w:tcW w:w="2547" w:type="dxa"/>
          </w:tcPr>
          <w:p w14:paraId="7E3E47E7" w14:textId="77777777" w:rsidR="00DA2A6B" w:rsidRPr="00E3205C" w:rsidRDefault="00DA2A6B" w:rsidP="00693512">
            <w:pPr>
              <w:rPr>
                <w:b/>
                <w:bCs/>
                <w:color w:val="000000" w:themeColor="text1"/>
                <w:u w:val="single"/>
              </w:rPr>
            </w:pPr>
          </w:p>
          <w:p w14:paraId="36596EE4" w14:textId="77777777" w:rsidR="00DA2A6B" w:rsidRPr="00E3205C" w:rsidRDefault="00DA2A6B" w:rsidP="00693512">
            <w:pPr>
              <w:rPr>
                <w:b/>
                <w:bCs/>
                <w:color w:val="000000" w:themeColor="text1"/>
                <w:u w:val="single"/>
              </w:rPr>
            </w:pPr>
            <w:r w:rsidRPr="00E3205C">
              <w:rPr>
                <w:b/>
                <w:bCs/>
                <w:color w:val="000000" w:themeColor="text1"/>
                <w:u w:val="single"/>
              </w:rPr>
              <w:t>Bank and Cash</w:t>
            </w:r>
          </w:p>
          <w:p w14:paraId="1FFFF1FA" w14:textId="77777777" w:rsidR="00DA2A6B" w:rsidRPr="00E3205C" w:rsidRDefault="00DA2A6B" w:rsidP="00693512">
            <w:pPr>
              <w:rPr>
                <w:b/>
                <w:bCs/>
                <w:color w:val="000000" w:themeColor="text1"/>
                <w:u w:val="single"/>
              </w:rPr>
            </w:pPr>
          </w:p>
        </w:tc>
        <w:tc>
          <w:tcPr>
            <w:tcW w:w="2247" w:type="dxa"/>
          </w:tcPr>
          <w:p w14:paraId="568DA0D1" w14:textId="77777777" w:rsidR="00DA2A6B" w:rsidRPr="00E3205C" w:rsidRDefault="00DA2A6B" w:rsidP="00693512">
            <w:pPr>
              <w:rPr>
                <w:color w:val="000000" w:themeColor="text1"/>
              </w:rPr>
            </w:pPr>
          </w:p>
        </w:tc>
        <w:tc>
          <w:tcPr>
            <w:tcW w:w="2247" w:type="dxa"/>
          </w:tcPr>
          <w:p w14:paraId="125F616C" w14:textId="77777777" w:rsidR="00DA2A6B" w:rsidRPr="00E3205C" w:rsidRDefault="00DA2A6B" w:rsidP="00693512">
            <w:pPr>
              <w:rPr>
                <w:color w:val="000000" w:themeColor="text1"/>
              </w:rPr>
            </w:pPr>
          </w:p>
        </w:tc>
        <w:tc>
          <w:tcPr>
            <w:tcW w:w="2247" w:type="dxa"/>
          </w:tcPr>
          <w:p w14:paraId="1819A378" w14:textId="77777777" w:rsidR="00DA2A6B" w:rsidRPr="00E3205C" w:rsidRDefault="00DA2A6B" w:rsidP="00693512">
            <w:pPr>
              <w:rPr>
                <w:color w:val="000000" w:themeColor="text1"/>
              </w:rPr>
            </w:pPr>
          </w:p>
        </w:tc>
      </w:tr>
      <w:tr w:rsidR="00E3205C" w:rsidRPr="00E3205C" w14:paraId="58D0B0D2" w14:textId="6A1981FA" w:rsidTr="00DA2A6B">
        <w:trPr>
          <w:trHeight w:val="265"/>
          <w:jc w:val="center"/>
        </w:trPr>
        <w:tc>
          <w:tcPr>
            <w:tcW w:w="2547" w:type="dxa"/>
          </w:tcPr>
          <w:p w14:paraId="7650482A" w14:textId="77777777" w:rsidR="00DA2A6B" w:rsidRPr="00E3205C" w:rsidRDefault="00DA2A6B" w:rsidP="00693512">
            <w:pPr>
              <w:rPr>
                <w:b/>
                <w:bCs/>
                <w:color w:val="000000" w:themeColor="text1"/>
              </w:rPr>
            </w:pPr>
            <w:r w:rsidRPr="00E3205C">
              <w:rPr>
                <w:b/>
                <w:bCs/>
                <w:color w:val="000000" w:themeColor="text1"/>
              </w:rPr>
              <w:t>Treasurers Account</w:t>
            </w:r>
          </w:p>
        </w:tc>
        <w:tc>
          <w:tcPr>
            <w:tcW w:w="2247" w:type="dxa"/>
          </w:tcPr>
          <w:p w14:paraId="2DB5E72C" w14:textId="77777777" w:rsidR="00DA2A6B" w:rsidRPr="00E3205C" w:rsidRDefault="00DA2A6B" w:rsidP="00693512">
            <w:pPr>
              <w:rPr>
                <w:color w:val="000000" w:themeColor="text1"/>
              </w:rPr>
            </w:pPr>
            <w:r w:rsidRPr="00E3205C">
              <w:rPr>
                <w:color w:val="000000" w:themeColor="text1"/>
              </w:rPr>
              <w:t>£10,634.98</w:t>
            </w:r>
          </w:p>
        </w:tc>
        <w:tc>
          <w:tcPr>
            <w:tcW w:w="2247" w:type="dxa"/>
          </w:tcPr>
          <w:p w14:paraId="36724513" w14:textId="77777777" w:rsidR="00DA2A6B" w:rsidRPr="00E3205C" w:rsidRDefault="00DA2A6B" w:rsidP="00693512">
            <w:pPr>
              <w:rPr>
                <w:color w:val="000000" w:themeColor="text1"/>
              </w:rPr>
            </w:pPr>
            <w:r w:rsidRPr="00E3205C">
              <w:rPr>
                <w:color w:val="000000" w:themeColor="text1"/>
              </w:rPr>
              <w:t>£23,093.66</w:t>
            </w:r>
          </w:p>
        </w:tc>
        <w:tc>
          <w:tcPr>
            <w:tcW w:w="2247" w:type="dxa"/>
          </w:tcPr>
          <w:p w14:paraId="6F9C335A" w14:textId="2BECD073" w:rsidR="00DA2A6B" w:rsidRPr="00E3205C" w:rsidRDefault="00B07748" w:rsidP="00693512">
            <w:pPr>
              <w:rPr>
                <w:color w:val="000000" w:themeColor="text1"/>
              </w:rPr>
            </w:pPr>
            <w:r w:rsidRPr="00E3205C">
              <w:rPr>
                <w:color w:val="000000" w:themeColor="text1"/>
              </w:rPr>
              <w:t>£23</w:t>
            </w:r>
            <w:r w:rsidR="00313C47" w:rsidRPr="00E3205C">
              <w:rPr>
                <w:color w:val="000000" w:themeColor="text1"/>
              </w:rPr>
              <w:t>,</w:t>
            </w:r>
            <w:r w:rsidRPr="00E3205C">
              <w:rPr>
                <w:color w:val="000000" w:themeColor="text1"/>
              </w:rPr>
              <w:t>433.72</w:t>
            </w:r>
          </w:p>
        </w:tc>
      </w:tr>
      <w:tr w:rsidR="00E3205C" w:rsidRPr="00E3205C" w14:paraId="49F821B6" w14:textId="10DEB70E" w:rsidTr="00DA2A6B">
        <w:trPr>
          <w:trHeight w:val="250"/>
          <w:jc w:val="center"/>
        </w:trPr>
        <w:tc>
          <w:tcPr>
            <w:tcW w:w="2547" w:type="dxa"/>
          </w:tcPr>
          <w:p w14:paraId="591C5263" w14:textId="77777777" w:rsidR="00DA2A6B" w:rsidRPr="00E3205C" w:rsidRDefault="00DA2A6B" w:rsidP="00693512">
            <w:pPr>
              <w:rPr>
                <w:b/>
                <w:bCs/>
                <w:color w:val="000000" w:themeColor="text1"/>
              </w:rPr>
            </w:pPr>
            <w:r w:rsidRPr="00E3205C">
              <w:rPr>
                <w:b/>
                <w:bCs/>
                <w:color w:val="000000" w:themeColor="text1"/>
              </w:rPr>
              <w:t>Contingency Fund</w:t>
            </w:r>
          </w:p>
        </w:tc>
        <w:tc>
          <w:tcPr>
            <w:tcW w:w="2247" w:type="dxa"/>
          </w:tcPr>
          <w:p w14:paraId="1F25980F" w14:textId="77777777" w:rsidR="00DA2A6B" w:rsidRPr="00E3205C" w:rsidRDefault="00DA2A6B" w:rsidP="00693512">
            <w:pPr>
              <w:rPr>
                <w:color w:val="000000" w:themeColor="text1"/>
              </w:rPr>
            </w:pPr>
            <w:r w:rsidRPr="00E3205C">
              <w:rPr>
                <w:color w:val="000000" w:themeColor="text1"/>
              </w:rPr>
              <w:t>£19,457.59</w:t>
            </w:r>
          </w:p>
        </w:tc>
        <w:tc>
          <w:tcPr>
            <w:tcW w:w="2247" w:type="dxa"/>
          </w:tcPr>
          <w:p w14:paraId="00474A40" w14:textId="77777777" w:rsidR="00DA2A6B" w:rsidRPr="00E3205C" w:rsidRDefault="00DA2A6B" w:rsidP="00693512">
            <w:pPr>
              <w:rPr>
                <w:color w:val="000000" w:themeColor="text1"/>
              </w:rPr>
            </w:pPr>
            <w:r w:rsidRPr="00E3205C">
              <w:rPr>
                <w:color w:val="000000" w:themeColor="text1"/>
              </w:rPr>
              <w:t>£19,681.26</w:t>
            </w:r>
          </w:p>
        </w:tc>
        <w:tc>
          <w:tcPr>
            <w:tcW w:w="2247" w:type="dxa"/>
          </w:tcPr>
          <w:p w14:paraId="4B21587F" w14:textId="5839F284" w:rsidR="00DA2A6B" w:rsidRPr="00E3205C" w:rsidRDefault="00B07748" w:rsidP="00693512">
            <w:pPr>
              <w:rPr>
                <w:color w:val="000000" w:themeColor="text1"/>
              </w:rPr>
            </w:pPr>
            <w:r w:rsidRPr="00E3205C">
              <w:rPr>
                <w:color w:val="000000" w:themeColor="text1"/>
              </w:rPr>
              <w:t>£19,822.63</w:t>
            </w:r>
          </w:p>
        </w:tc>
      </w:tr>
      <w:tr w:rsidR="00E3205C" w:rsidRPr="00E3205C" w14:paraId="1FE5B0E3" w14:textId="72CAEF3C" w:rsidTr="00DA2A6B">
        <w:trPr>
          <w:trHeight w:val="217"/>
          <w:jc w:val="center"/>
        </w:trPr>
        <w:tc>
          <w:tcPr>
            <w:tcW w:w="2547" w:type="dxa"/>
          </w:tcPr>
          <w:p w14:paraId="4F322041" w14:textId="77777777" w:rsidR="00DA2A6B" w:rsidRPr="00E3205C" w:rsidRDefault="00DA2A6B" w:rsidP="00693512">
            <w:pPr>
              <w:rPr>
                <w:b/>
                <w:bCs/>
                <w:color w:val="000000" w:themeColor="text1"/>
              </w:rPr>
            </w:pPr>
            <w:r w:rsidRPr="00E3205C">
              <w:rPr>
                <w:b/>
                <w:bCs/>
                <w:color w:val="000000" w:themeColor="text1"/>
              </w:rPr>
              <w:t>Virgin (Wages)</w:t>
            </w:r>
          </w:p>
        </w:tc>
        <w:tc>
          <w:tcPr>
            <w:tcW w:w="2247" w:type="dxa"/>
          </w:tcPr>
          <w:p w14:paraId="5D9B4498" w14:textId="77777777" w:rsidR="00DA2A6B" w:rsidRPr="00E3205C" w:rsidRDefault="00DA2A6B" w:rsidP="00693512">
            <w:pPr>
              <w:rPr>
                <w:color w:val="000000" w:themeColor="text1"/>
              </w:rPr>
            </w:pPr>
            <w:r w:rsidRPr="00E3205C">
              <w:rPr>
                <w:color w:val="000000" w:themeColor="text1"/>
              </w:rPr>
              <w:t>£31,859.86</w:t>
            </w:r>
          </w:p>
        </w:tc>
        <w:tc>
          <w:tcPr>
            <w:tcW w:w="2247" w:type="dxa"/>
          </w:tcPr>
          <w:p w14:paraId="28A36851" w14:textId="77777777" w:rsidR="00DA2A6B" w:rsidRPr="00E3205C" w:rsidRDefault="00DA2A6B" w:rsidP="00693512">
            <w:pPr>
              <w:rPr>
                <w:color w:val="000000" w:themeColor="text1"/>
              </w:rPr>
            </w:pPr>
            <w:r w:rsidRPr="00E3205C">
              <w:rPr>
                <w:color w:val="000000" w:themeColor="text1"/>
              </w:rPr>
              <w:t>£12,980.11</w:t>
            </w:r>
          </w:p>
        </w:tc>
        <w:tc>
          <w:tcPr>
            <w:tcW w:w="2247" w:type="dxa"/>
          </w:tcPr>
          <w:p w14:paraId="6E48CCCD" w14:textId="50BA8984" w:rsidR="00DA2A6B" w:rsidRPr="00E3205C" w:rsidRDefault="00BE5F89" w:rsidP="00693512">
            <w:pPr>
              <w:rPr>
                <w:color w:val="000000" w:themeColor="text1"/>
              </w:rPr>
            </w:pPr>
            <w:r w:rsidRPr="00E3205C">
              <w:rPr>
                <w:color w:val="000000" w:themeColor="text1"/>
              </w:rPr>
              <w:t>£54,441.05</w:t>
            </w:r>
          </w:p>
        </w:tc>
      </w:tr>
      <w:tr w:rsidR="00E3205C" w:rsidRPr="00E3205C" w14:paraId="0D826E69" w14:textId="59790F15" w:rsidTr="00DA2A6B">
        <w:trPr>
          <w:trHeight w:val="286"/>
          <w:jc w:val="center"/>
        </w:trPr>
        <w:tc>
          <w:tcPr>
            <w:tcW w:w="2547" w:type="dxa"/>
          </w:tcPr>
          <w:p w14:paraId="49BFB68D" w14:textId="77777777" w:rsidR="00DA2A6B" w:rsidRPr="00E3205C" w:rsidRDefault="00DA2A6B" w:rsidP="00693512">
            <w:pPr>
              <w:rPr>
                <w:b/>
                <w:bCs/>
                <w:color w:val="000000" w:themeColor="text1"/>
              </w:rPr>
            </w:pPr>
            <w:r w:rsidRPr="00E3205C">
              <w:rPr>
                <w:b/>
                <w:bCs/>
                <w:color w:val="000000" w:themeColor="text1"/>
              </w:rPr>
              <w:t>Petty Cash</w:t>
            </w:r>
          </w:p>
        </w:tc>
        <w:tc>
          <w:tcPr>
            <w:tcW w:w="2247" w:type="dxa"/>
          </w:tcPr>
          <w:p w14:paraId="3DBDFEC7" w14:textId="77777777" w:rsidR="00DA2A6B" w:rsidRPr="00E3205C" w:rsidRDefault="00DA2A6B" w:rsidP="00693512">
            <w:pPr>
              <w:rPr>
                <w:color w:val="000000" w:themeColor="text1"/>
              </w:rPr>
            </w:pPr>
            <w:r w:rsidRPr="00E3205C">
              <w:rPr>
                <w:color w:val="000000" w:themeColor="text1"/>
              </w:rPr>
              <w:t>£0</w:t>
            </w:r>
          </w:p>
        </w:tc>
        <w:tc>
          <w:tcPr>
            <w:tcW w:w="2247" w:type="dxa"/>
          </w:tcPr>
          <w:p w14:paraId="3CE3E2D9" w14:textId="77777777" w:rsidR="00DA2A6B" w:rsidRPr="00E3205C" w:rsidRDefault="00DA2A6B" w:rsidP="00693512">
            <w:pPr>
              <w:rPr>
                <w:color w:val="000000" w:themeColor="text1"/>
              </w:rPr>
            </w:pPr>
            <w:r w:rsidRPr="00E3205C">
              <w:rPr>
                <w:color w:val="000000" w:themeColor="text1"/>
              </w:rPr>
              <w:t>£0</w:t>
            </w:r>
          </w:p>
        </w:tc>
        <w:tc>
          <w:tcPr>
            <w:tcW w:w="2247" w:type="dxa"/>
          </w:tcPr>
          <w:p w14:paraId="14446D13" w14:textId="6C2B4451" w:rsidR="00DA2A6B" w:rsidRPr="00E3205C" w:rsidRDefault="00B07748" w:rsidP="00693512">
            <w:pPr>
              <w:rPr>
                <w:color w:val="000000" w:themeColor="text1"/>
              </w:rPr>
            </w:pPr>
            <w:r w:rsidRPr="00E3205C">
              <w:rPr>
                <w:color w:val="000000" w:themeColor="text1"/>
              </w:rPr>
              <w:t>£0</w:t>
            </w:r>
          </w:p>
        </w:tc>
      </w:tr>
      <w:tr w:rsidR="00E3205C" w:rsidRPr="00E3205C" w14:paraId="21F22E0F" w14:textId="4062A958" w:rsidTr="00DA2A6B">
        <w:trPr>
          <w:trHeight w:val="286"/>
          <w:jc w:val="center"/>
        </w:trPr>
        <w:tc>
          <w:tcPr>
            <w:tcW w:w="2547" w:type="dxa"/>
          </w:tcPr>
          <w:p w14:paraId="5FD261DF" w14:textId="77777777" w:rsidR="00DA2A6B" w:rsidRPr="00E3205C" w:rsidRDefault="00DA2A6B" w:rsidP="00693512">
            <w:pPr>
              <w:rPr>
                <w:b/>
                <w:bCs/>
                <w:color w:val="000000" w:themeColor="text1"/>
              </w:rPr>
            </w:pPr>
            <w:r w:rsidRPr="00E3205C">
              <w:rPr>
                <w:b/>
                <w:bCs/>
                <w:color w:val="000000" w:themeColor="text1"/>
              </w:rPr>
              <w:t>Total</w:t>
            </w:r>
          </w:p>
        </w:tc>
        <w:tc>
          <w:tcPr>
            <w:tcW w:w="2247" w:type="dxa"/>
          </w:tcPr>
          <w:p w14:paraId="49ED0B2E" w14:textId="77777777" w:rsidR="00DA2A6B" w:rsidRPr="00E3205C" w:rsidRDefault="00DA2A6B" w:rsidP="00693512">
            <w:pPr>
              <w:rPr>
                <w:color w:val="000000" w:themeColor="text1"/>
              </w:rPr>
            </w:pPr>
            <w:r w:rsidRPr="00E3205C">
              <w:rPr>
                <w:color w:val="000000" w:themeColor="text1"/>
              </w:rPr>
              <w:t>£61,952.43</w:t>
            </w:r>
          </w:p>
        </w:tc>
        <w:tc>
          <w:tcPr>
            <w:tcW w:w="2247" w:type="dxa"/>
          </w:tcPr>
          <w:p w14:paraId="25D2C592" w14:textId="77777777" w:rsidR="00DA2A6B" w:rsidRPr="00E3205C" w:rsidRDefault="00DA2A6B" w:rsidP="00693512">
            <w:pPr>
              <w:rPr>
                <w:color w:val="000000" w:themeColor="text1"/>
              </w:rPr>
            </w:pPr>
            <w:r w:rsidRPr="00E3205C">
              <w:rPr>
                <w:color w:val="000000" w:themeColor="text1"/>
              </w:rPr>
              <w:t>£55,755.03</w:t>
            </w:r>
          </w:p>
        </w:tc>
        <w:tc>
          <w:tcPr>
            <w:tcW w:w="2247" w:type="dxa"/>
          </w:tcPr>
          <w:p w14:paraId="2407781A" w14:textId="3B209D3B" w:rsidR="00DA2A6B" w:rsidRPr="00E3205C" w:rsidRDefault="00313C47" w:rsidP="00693512">
            <w:pPr>
              <w:rPr>
                <w:color w:val="000000" w:themeColor="text1"/>
              </w:rPr>
            </w:pPr>
            <w:r w:rsidRPr="00E3205C">
              <w:rPr>
                <w:color w:val="000000" w:themeColor="text1"/>
              </w:rPr>
              <w:t>£97,</w:t>
            </w:r>
            <w:r w:rsidR="00D67B70" w:rsidRPr="00E3205C">
              <w:rPr>
                <w:color w:val="000000" w:themeColor="text1"/>
              </w:rPr>
              <w:t>697.40</w:t>
            </w:r>
          </w:p>
        </w:tc>
      </w:tr>
    </w:tbl>
    <w:p w14:paraId="62DDBBE1" w14:textId="77777777" w:rsidR="00B97B67" w:rsidRPr="00E3205C" w:rsidRDefault="00B97B67" w:rsidP="00B97B67">
      <w:pPr>
        <w:spacing w:after="0"/>
        <w:rPr>
          <w:color w:val="000000" w:themeColor="text1"/>
        </w:rPr>
      </w:pPr>
    </w:p>
    <w:p w14:paraId="6F7D9D0C" w14:textId="77777777" w:rsidR="00B97B67" w:rsidRPr="00E3205C" w:rsidRDefault="00B97B67" w:rsidP="00B97B67">
      <w:pPr>
        <w:spacing w:after="0"/>
        <w:rPr>
          <w:color w:val="000000" w:themeColor="text1"/>
        </w:rPr>
      </w:pPr>
    </w:p>
    <w:p w14:paraId="40FECE4B" w14:textId="77777777" w:rsidR="00B97B67" w:rsidRPr="00E3205C" w:rsidRDefault="00B97B67" w:rsidP="00B97B67">
      <w:pPr>
        <w:spacing w:after="0"/>
        <w:rPr>
          <w:color w:val="000000" w:themeColor="text1"/>
        </w:rPr>
      </w:pPr>
    </w:p>
    <w:p w14:paraId="0A3CF3AF" w14:textId="77777777" w:rsidR="00B97B67" w:rsidRPr="004B1163" w:rsidRDefault="00B97B67" w:rsidP="00B97B67">
      <w:pPr>
        <w:spacing w:after="0"/>
        <w:rPr>
          <w:color w:val="EE0000"/>
        </w:rPr>
      </w:pPr>
    </w:p>
    <w:p w14:paraId="5F5D2B48" w14:textId="77777777" w:rsidR="00B97B67" w:rsidRPr="004B1163" w:rsidRDefault="00B97B67" w:rsidP="00B97B67">
      <w:pPr>
        <w:spacing w:after="0"/>
        <w:rPr>
          <w:color w:val="EE0000"/>
        </w:rPr>
      </w:pPr>
    </w:p>
    <w:p w14:paraId="14525787" w14:textId="77777777" w:rsidR="00B97B67" w:rsidRPr="004B1163" w:rsidRDefault="00B97B67" w:rsidP="00B97B67">
      <w:pPr>
        <w:spacing w:after="0"/>
        <w:rPr>
          <w:color w:val="EE0000"/>
        </w:rPr>
      </w:pPr>
    </w:p>
    <w:p w14:paraId="35F49EE0" w14:textId="77777777" w:rsidR="00B97B67" w:rsidRPr="004B1163" w:rsidRDefault="00B97B67" w:rsidP="00B97B67">
      <w:pPr>
        <w:spacing w:after="0"/>
        <w:rPr>
          <w:color w:val="EE0000"/>
        </w:rPr>
      </w:pPr>
    </w:p>
    <w:p w14:paraId="047FC022" w14:textId="77777777" w:rsidR="00B97B67" w:rsidRPr="004B1163" w:rsidRDefault="00B97B67" w:rsidP="00B97B67">
      <w:pPr>
        <w:spacing w:after="0"/>
        <w:rPr>
          <w:color w:val="EE0000"/>
        </w:rPr>
      </w:pPr>
    </w:p>
    <w:p w14:paraId="33FA9A24" w14:textId="77777777" w:rsidR="00B97B67" w:rsidRPr="004B1163" w:rsidRDefault="00B97B67" w:rsidP="00B97B67">
      <w:pPr>
        <w:spacing w:after="0"/>
        <w:rPr>
          <w:color w:val="EE0000"/>
        </w:rPr>
      </w:pPr>
    </w:p>
    <w:p w14:paraId="2FF81CFD" w14:textId="77777777" w:rsidR="00B97B67" w:rsidRPr="004B1163" w:rsidRDefault="00B97B67" w:rsidP="00B97B67">
      <w:pPr>
        <w:spacing w:after="0"/>
        <w:rPr>
          <w:color w:val="EE0000"/>
        </w:rPr>
      </w:pPr>
    </w:p>
    <w:p w14:paraId="5C7CDB71" w14:textId="77777777" w:rsidR="00B97B67" w:rsidRPr="004B1163" w:rsidRDefault="00B97B67" w:rsidP="00B97B67">
      <w:pPr>
        <w:spacing w:after="0"/>
        <w:rPr>
          <w:color w:val="EE0000"/>
        </w:rPr>
      </w:pPr>
    </w:p>
    <w:p w14:paraId="3CFB6D78" w14:textId="77777777" w:rsidR="00B97B67" w:rsidRPr="004B1163" w:rsidRDefault="00B97B67" w:rsidP="00B97B67">
      <w:pPr>
        <w:spacing w:after="0"/>
        <w:rPr>
          <w:color w:val="EE0000"/>
        </w:rPr>
      </w:pPr>
    </w:p>
    <w:p w14:paraId="14A37242" w14:textId="77777777" w:rsidR="00B97B67" w:rsidRPr="004B1163" w:rsidRDefault="00B97B67" w:rsidP="00B97B67">
      <w:pPr>
        <w:spacing w:after="0"/>
        <w:rPr>
          <w:color w:val="EE0000"/>
        </w:rPr>
      </w:pPr>
    </w:p>
    <w:p w14:paraId="5D630366" w14:textId="77777777" w:rsidR="00B97B67" w:rsidRPr="004B1163" w:rsidRDefault="00B97B67" w:rsidP="00B97B67">
      <w:pPr>
        <w:spacing w:after="0"/>
        <w:rPr>
          <w:color w:val="EE0000"/>
        </w:rPr>
      </w:pPr>
    </w:p>
    <w:p w14:paraId="3A864D73" w14:textId="77777777" w:rsidR="00B97B67" w:rsidRPr="004B1163" w:rsidRDefault="00B97B67" w:rsidP="00B97B67">
      <w:pPr>
        <w:spacing w:after="0"/>
        <w:rPr>
          <w:color w:val="EE0000"/>
        </w:rPr>
      </w:pPr>
    </w:p>
    <w:p w14:paraId="4D56161C" w14:textId="77777777" w:rsidR="00B97B67" w:rsidRPr="004B1163" w:rsidRDefault="00B97B67" w:rsidP="00B97B67">
      <w:pPr>
        <w:spacing w:after="0"/>
        <w:rPr>
          <w:color w:val="EE0000"/>
        </w:rPr>
      </w:pPr>
    </w:p>
    <w:p w14:paraId="7A9B0822" w14:textId="77777777" w:rsidR="00B97B67" w:rsidRPr="004B1163" w:rsidRDefault="00B97B67" w:rsidP="00B97B67">
      <w:pPr>
        <w:spacing w:after="0"/>
        <w:rPr>
          <w:color w:val="EE0000"/>
        </w:rPr>
      </w:pPr>
    </w:p>
    <w:p w14:paraId="289409FF" w14:textId="77777777" w:rsidR="00B97B67" w:rsidRPr="004B1163" w:rsidRDefault="00B97B67" w:rsidP="00B97B67">
      <w:pPr>
        <w:spacing w:after="0"/>
        <w:rPr>
          <w:color w:val="EE0000"/>
        </w:rPr>
      </w:pPr>
    </w:p>
    <w:p w14:paraId="52504909" w14:textId="77777777" w:rsidR="00B97B67" w:rsidRPr="004B1163" w:rsidRDefault="00B97B67" w:rsidP="00B97B67">
      <w:pPr>
        <w:spacing w:after="0"/>
        <w:rPr>
          <w:color w:val="EE0000"/>
        </w:rPr>
      </w:pPr>
    </w:p>
    <w:p w14:paraId="6D0ED075" w14:textId="77777777" w:rsidR="00B97B67" w:rsidRPr="004B1163" w:rsidRDefault="00B97B67" w:rsidP="00B97B67">
      <w:pPr>
        <w:spacing w:after="0"/>
        <w:rPr>
          <w:color w:val="EE0000"/>
        </w:rPr>
      </w:pPr>
    </w:p>
    <w:p w14:paraId="6C6011CF" w14:textId="77777777" w:rsidR="00B97B67" w:rsidRPr="004B1163" w:rsidRDefault="00B97B67" w:rsidP="00B97B67">
      <w:pPr>
        <w:spacing w:after="0"/>
        <w:rPr>
          <w:color w:val="EE0000"/>
        </w:rPr>
      </w:pPr>
    </w:p>
    <w:p w14:paraId="3C983566" w14:textId="77777777" w:rsidR="00B97B67" w:rsidRPr="004B1163" w:rsidRDefault="00B97B67" w:rsidP="00B97B67">
      <w:pPr>
        <w:spacing w:after="0"/>
        <w:rPr>
          <w:color w:val="EE0000"/>
        </w:rPr>
      </w:pPr>
    </w:p>
    <w:p w14:paraId="364565FE" w14:textId="77777777" w:rsidR="00B97B67" w:rsidRPr="004B1163" w:rsidRDefault="00B97B67" w:rsidP="00B97B67">
      <w:pPr>
        <w:spacing w:after="0"/>
        <w:rPr>
          <w:color w:val="EE0000"/>
        </w:rPr>
      </w:pPr>
    </w:p>
    <w:p w14:paraId="1F66963F" w14:textId="77777777" w:rsidR="00B97B67" w:rsidRPr="004B1163" w:rsidRDefault="00B97B67" w:rsidP="00B97B67">
      <w:pPr>
        <w:spacing w:after="0"/>
        <w:rPr>
          <w:color w:val="EE0000"/>
        </w:rPr>
      </w:pPr>
    </w:p>
    <w:p w14:paraId="3D9EA19D" w14:textId="77777777" w:rsidR="00B97B67" w:rsidRDefault="00B97B67" w:rsidP="00B97B67">
      <w:pPr>
        <w:spacing w:after="0"/>
        <w:rPr>
          <w:color w:val="EE0000"/>
        </w:rPr>
      </w:pPr>
    </w:p>
    <w:p w14:paraId="6B9711E1" w14:textId="77777777" w:rsidR="006E0E88" w:rsidRDefault="006E0E88" w:rsidP="00B97B67">
      <w:pPr>
        <w:spacing w:after="0"/>
        <w:rPr>
          <w:color w:val="EE0000"/>
        </w:rPr>
      </w:pPr>
    </w:p>
    <w:p w14:paraId="6FC830D5" w14:textId="77777777" w:rsidR="006E0E88" w:rsidRDefault="006E0E88" w:rsidP="00B97B67">
      <w:pPr>
        <w:spacing w:after="0"/>
        <w:rPr>
          <w:color w:val="EE0000"/>
        </w:rPr>
      </w:pPr>
    </w:p>
    <w:p w14:paraId="03170A59" w14:textId="77777777" w:rsidR="006E0E88" w:rsidRDefault="006E0E88" w:rsidP="00B97B67">
      <w:pPr>
        <w:spacing w:after="0"/>
        <w:rPr>
          <w:color w:val="EE0000"/>
        </w:rPr>
      </w:pPr>
    </w:p>
    <w:p w14:paraId="3675B59E" w14:textId="77777777" w:rsidR="006E0E88" w:rsidRPr="004B1163" w:rsidRDefault="006E0E88" w:rsidP="00B97B67">
      <w:pPr>
        <w:spacing w:after="0"/>
        <w:rPr>
          <w:color w:val="EE0000"/>
        </w:rPr>
      </w:pPr>
    </w:p>
    <w:p w14:paraId="09AADCC1" w14:textId="77777777" w:rsidR="00B97B67" w:rsidRPr="004B1163" w:rsidRDefault="00B97B67" w:rsidP="00B97B67">
      <w:pPr>
        <w:spacing w:after="0"/>
        <w:rPr>
          <w:color w:val="EE0000"/>
        </w:rPr>
      </w:pPr>
    </w:p>
    <w:p w14:paraId="7AE38DFC" w14:textId="77777777" w:rsidR="00B97B67" w:rsidRPr="004B1163" w:rsidRDefault="00B97B67" w:rsidP="00B97B67">
      <w:pPr>
        <w:spacing w:after="0"/>
        <w:rPr>
          <w:color w:val="EE0000"/>
        </w:rPr>
      </w:pPr>
    </w:p>
    <w:p w14:paraId="06CAED65" w14:textId="77777777" w:rsidR="00B97B67" w:rsidRPr="004B1163" w:rsidRDefault="00B97B67" w:rsidP="00B97B67">
      <w:pPr>
        <w:spacing w:after="0"/>
        <w:rPr>
          <w:color w:val="EE0000"/>
        </w:rPr>
      </w:pPr>
    </w:p>
    <w:p w14:paraId="3201DE16" w14:textId="3D98369E" w:rsidR="00B97B67" w:rsidRPr="00BA7A32" w:rsidRDefault="00B97B67" w:rsidP="00B97B67">
      <w:pPr>
        <w:pStyle w:val="Heading1"/>
        <w:rPr>
          <w:color w:val="000000" w:themeColor="text1"/>
          <w:sz w:val="36"/>
          <w:szCs w:val="36"/>
        </w:rPr>
      </w:pPr>
      <w:r w:rsidRPr="00BA7A32">
        <w:rPr>
          <w:color w:val="000000" w:themeColor="text1"/>
          <w:sz w:val="36"/>
          <w:szCs w:val="36"/>
        </w:rPr>
        <w:lastRenderedPageBreak/>
        <w:t>Statements of Receipts and payments for year ending 28.02.202</w:t>
      </w:r>
      <w:r w:rsidR="006E0E88" w:rsidRPr="00BA7A32">
        <w:rPr>
          <w:color w:val="000000" w:themeColor="text1"/>
          <w:sz w:val="36"/>
          <w:szCs w:val="36"/>
        </w:rPr>
        <w:t>6</w:t>
      </w:r>
    </w:p>
    <w:p w14:paraId="0CB1B3C8" w14:textId="77777777" w:rsidR="00B97B67" w:rsidRPr="004B1163" w:rsidRDefault="00B97B67" w:rsidP="00B97B67">
      <w:pPr>
        <w:rPr>
          <w:color w:val="EE0000"/>
        </w:rPr>
      </w:pPr>
    </w:p>
    <w:tbl>
      <w:tblPr>
        <w:tblStyle w:val="TableGrid"/>
        <w:tblW w:w="7791" w:type="dxa"/>
        <w:jc w:val="center"/>
        <w:tblLook w:val="04A0" w:firstRow="1" w:lastRow="0" w:firstColumn="1" w:lastColumn="0" w:noHBand="0" w:noVBand="1"/>
      </w:tblPr>
      <w:tblGrid>
        <w:gridCol w:w="2826"/>
        <w:gridCol w:w="1575"/>
        <w:gridCol w:w="1514"/>
        <w:gridCol w:w="1876"/>
      </w:tblGrid>
      <w:tr w:rsidR="006B2928" w:rsidRPr="00226978" w14:paraId="13F05D26" w14:textId="77777777" w:rsidTr="006B2928">
        <w:trPr>
          <w:jc w:val="center"/>
        </w:trPr>
        <w:tc>
          <w:tcPr>
            <w:tcW w:w="2826" w:type="dxa"/>
          </w:tcPr>
          <w:p w14:paraId="184AC591" w14:textId="77777777" w:rsidR="006B2928" w:rsidRPr="00226978" w:rsidRDefault="006B2928" w:rsidP="00945CEB">
            <w:pPr>
              <w:rPr>
                <w:color w:val="000000" w:themeColor="text1"/>
              </w:rPr>
            </w:pPr>
          </w:p>
        </w:tc>
        <w:tc>
          <w:tcPr>
            <w:tcW w:w="1575" w:type="dxa"/>
          </w:tcPr>
          <w:p w14:paraId="34E66A39" w14:textId="1704D491" w:rsidR="006B2928" w:rsidRPr="006B2928" w:rsidRDefault="006B2928" w:rsidP="00945CEB">
            <w:pPr>
              <w:rPr>
                <w:b/>
                <w:bCs/>
                <w:color w:val="000000" w:themeColor="text1"/>
              </w:rPr>
            </w:pPr>
            <w:r w:rsidRPr="006B2928">
              <w:rPr>
                <w:b/>
                <w:bCs/>
                <w:color w:val="000000" w:themeColor="text1"/>
              </w:rPr>
              <w:t>2024 Total</w:t>
            </w:r>
          </w:p>
        </w:tc>
        <w:tc>
          <w:tcPr>
            <w:tcW w:w="1514" w:type="dxa"/>
          </w:tcPr>
          <w:p w14:paraId="17EBC182" w14:textId="0D8EA9B7" w:rsidR="006B2928" w:rsidRPr="006B2928" w:rsidRDefault="006B2928" w:rsidP="00945CEB">
            <w:pPr>
              <w:rPr>
                <w:b/>
                <w:bCs/>
                <w:color w:val="000000" w:themeColor="text1"/>
              </w:rPr>
            </w:pPr>
            <w:r w:rsidRPr="006B2928">
              <w:rPr>
                <w:b/>
                <w:bCs/>
                <w:color w:val="000000" w:themeColor="text1"/>
              </w:rPr>
              <w:t>2025 Total</w:t>
            </w:r>
          </w:p>
        </w:tc>
        <w:tc>
          <w:tcPr>
            <w:tcW w:w="1876" w:type="dxa"/>
          </w:tcPr>
          <w:p w14:paraId="041A6DDC" w14:textId="4C0490F3" w:rsidR="006B2928" w:rsidRPr="006B2928" w:rsidRDefault="006B2928" w:rsidP="00945CEB">
            <w:pPr>
              <w:rPr>
                <w:b/>
                <w:bCs/>
                <w:color w:val="000000" w:themeColor="text1"/>
              </w:rPr>
            </w:pPr>
            <w:r w:rsidRPr="006B2928">
              <w:rPr>
                <w:b/>
                <w:bCs/>
                <w:color w:val="000000" w:themeColor="text1"/>
              </w:rPr>
              <w:t>2026 Total</w:t>
            </w:r>
          </w:p>
        </w:tc>
      </w:tr>
      <w:tr w:rsidR="006B2928" w:rsidRPr="00226978" w14:paraId="09688848" w14:textId="77777777" w:rsidTr="006B2928">
        <w:trPr>
          <w:jc w:val="center"/>
        </w:trPr>
        <w:tc>
          <w:tcPr>
            <w:tcW w:w="2826" w:type="dxa"/>
          </w:tcPr>
          <w:p w14:paraId="0732303B" w14:textId="77777777" w:rsidR="006B2928" w:rsidRPr="006B2928" w:rsidRDefault="006B2928" w:rsidP="00945CEB">
            <w:pPr>
              <w:rPr>
                <w:b/>
                <w:bCs/>
                <w:color w:val="000000" w:themeColor="text1"/>
              </w:rPr>
            </w:pPr>
            <w:r w:rsidRPr="006B2928">
              <w:rPr>
                <w:b/>
                <w:bCs/>
                <w:color w:val="000000" w:themeColor="text1"/>
              </w:rPr>
              <w:t>INCOME</w:t>
            </w:r>
          </w:p>
        </w:tc>
        <w:tc>
          <w:tcPr>
            <w:tcW w:w="1575" w:type="dxa"/>
          </w:tcPr>
          <w:p w14:paraId="61541904" w14:textId="77777777" w:rsidR="006B2928" w:rsidRPr="00226978" w:rsidRDefault="006B2928" w:rsidP="00945CEB">
            <w:pPr>
              <w:rPr>
                <w:color w:val="000000" w:themeColor="text1"/>
              </w:rPr>
            </w:pPr>
          </w:p>
        </w:tc>
        <w:tc>
          <w:tcPr>
            <w:tcW w:w="1514" w:type="dxa"/>
          </w:tcPr>
          <w:p w14:paraId="1321403D" w14:textId="77777777" w:rsidR="006B2928" w:rsidRPr="00226978" w:rsidRDefault="006B2928" w:rsidP="00945CEB">
            <w:pPr>
              <w:rPr>
                <w:color w:val="000000" w:themeColor="text1"/>
              </w:rPr>
            </w:pPr>
          </w:p>
        </w:tc>
        <w:tc>
          <w:tcPr>
            <w:tcW w:w="1876" w:type="dxa"/>
          </w:tcPr>
          <w:p w14:paraId="0DB0EFBC" w14:textId="7371AAE5" w:rsidR="006B2928" w:rsidRPr="00226978" w:rsidRDefault="006B2928" w:rsidP="00945CEB">
            <w:pPr>
              <w:rPr>
                <w:color w:val="000000" w:themeColor="text1"/>
              </w:rPr>
            </w:pPr>
          </w:p>
        </w:tc>
      </w:tr>
      <w:tr w:rsidR="006B2928" w:rsidRPr="00226978" w14:paraId="38EDC163" w14:textId="77777777" w:rsidTr="006B2928">
        <w:trPr>
          <w:jc w:val="center"/>
        </w:trPr>
        <w:tc>
          <w:tcPr>
            <w:tcW w:w="2826" w:type="dxa"/>
          </w:tcPr>
          <w:p w14:paraId="0A40EF14" w14:textId="77777777" w:rsidR="006B2928" w:rsidRPr="00226978" w:rsidRDefault="006B2928" w:rsidP="00945CEB">
            <w:pPr>
              <w:rPr>
                <w:color w:val="000000" w:themeColor="text1"/>
              </w:rPr>
            </w:pPr>
            <w:r w:rsidRPr="00226978">
              <w:rPr>
                <w:color w:val="000000" w:themeColor="text1"/>
              </w:rPr>
              <w:t>Aberdeenshire Council Funding</w:t>
            </w:r>
          </w:p>
        </w:tc>
        <w:tc>
          <w:tcPr>
            <w:tcW w:w="1575" w:type="dxa"/>
          </w:tcPr>
          <w:p w14:paraId="0EC2C82A" w14:textId="2F5B6A10" w:rsidR="006B2928" w:rsidRPr="00226978" w:rsidRDefault="006B2928" w:rsidP="00945CEB">
            <w:pPr>
              <w:rPr>
                <w:color w:val="000000" w:themeColor="text1"/>
              </w:rPr>
            </w:pPr>
            <w:r w:rsidRPr="00226978">
              <w:rPr>
                <w:color w:val="000000" w:themeColor="text1"/>
              </w:rPr>
              <w:t>£80,921.21</w:t>
            </w:r>
          </w:p>
        </w:tc>
        <w:tc>
          <w:tcPr>
            <w:tcW w:w="1514" w:type="dxa"/>
          </w:tcPr>
          <w:p w14:paraId="41A56859" w14:textId="35118123" w:rsidR="006B2928" w:rsidRPr="00226978" w:rsidRDefault="006B2928" w:rsidP="00945CEB">
            <w:pPr>
              <w:rPr>
                <w:color w:val="000000" w:themeColor="text1"/>
              </w:rPr>
            </w:pPr>
            <w:r w:rsidRPr="00226978">
              <w:rPr>
                <w:color w:val="000000" w:themeColor="text1"/>
              </w:rPr>
              <w:t>£74,729.47</w:t>
            </w:r>
          </w:p>
        </w:tc>
        <w:tc>
          <w:tcPr>
            <w:tcW w:w="1876" w:type="dxa"/>
          </w:tcPr>
          <w:p w14:paraId="03F0759E" w14:textId="0683630A" w:rsidR="006B2928" w:rsidRPr="00226978" w:rsidRDefault="006B2928" w:rsidP="00945CEB">
            <w:pPr>
              <w:rPr>
                <w:color w:val="000000" w:themeColor="text1"/>
              </w:rPr>
            </w:pPr>
            <w:r w:rsidRPr="00226978">
              <w:rPr>
                <w:color w:val="000000" w:themeColor="text1"/>
              </w:rPr>
              <w:t>£84,320.35</w:t>
            </w:r>
          </w:p>
        </w:tc>
      </w:tr>
      <w:tr w:rsidR="006B2928" w:rsidRPr="00226978" w14:paraId="7377F55F" w14:textId="77777777" w:rsidTr="006B2928">
        <w:trPr>
          <w:jc w:val="center"/>
        </w:trPr>
        <w:tc>
          <w:tcPr>
            <w:tcW w:w="2826" w:type="dxa"/>
          </w:tcPr>
          <w:p w14:paraId="1420D653" w14:textId="77777777" w:rsidR="006B2928" w:rsidRPr="00226978" w:rsidRDefault="006B2928" w:rsidP="00945CEB">
            <w:pPr>
              <w:rPr>
                <w:color w:val="000000" w:themeColor="text1"/>
              </w:rPr>
            </w:pPr>
            <w:r w:rsidRPr="00226978">
              <w:rPr>
                <w:color w:val="000000" w:themeColor="text1"/>
              </w:rPr>
              <w:t>Fundraisers/Donations</w:t>
            </w:r>
          </w:p>
        </w:tc>
        <w:tc>
          <w:tcPr>
            <w:tcW w:w="1575" w:type="dxa"/>
          </w:tcPr>
          <w:p w14:paraId="3954DA11" w14:textId="6100A1CE" w:rsidR="006B2928" w:rsidRPr="00226978" w:rsidRDefault="006B2928" w:rsidP="00945CEB">
            <w:pPr>
              <w:rPr>
                <w:color w:val="000000" w:themeColor="text1"/>
              </w:rPr>
            </w:pPr>
            <w:r w:rsidRPr="00226978">
              <w:rPr>
                <w:color w:val="000000" w:themeColor="text1"/>
              </w:rPr>
              <w:t>£21,579.46</w:t>
            </w:r>
          </w:p>
        </w:tc>
        <w:tc>
          <w:tcPr>
            <w:tcW w:w="1514" w:type="dxa"/>
          </w:tcPr>
          <w:p w14:paraId="294ED6A7" w14:textId="7B93E345" w:rsidR="006B2928" w:rsidRPr="00226978" w:rsidRDefault="006B2928" w:rsidP="00945CEB">
            <w:pPr>
              <w:rPr>
                <w:color w:val="000000" w:themeColor="text1"/>
              </w:rPr>
            </w:pPr>
            <w:r w:rsidRPr="00226978">
              <w:rPr>
                <w:color w:val="000000" w:themeColor="text1"/>
              </w:rPr>
              <w:t>£29,510.77</w:t>
            </w:r>
          </w:p>
        </w:tc>
        <w:tc>
          <w:tcPr>
            <w:tcW w:w="1876" w:type="dxa"/>
          </w:tcPr>
          <w:p w14:paraId="38696C50" w14:textId="12AC4853" w:rsidR="006B2928" w:rsidRPr="00226978" w:rsidRDefault="006B2928" w:rsidP="00945CEB">
            <w:pPr>
              <w:rPr>
                <w:color w:val="000000" w:themeColor="text1"/>
              </w:rPr>
            </w:pPr>
            <w:r w:rsidRPr="00226978">
              <w:rPr>
                <w:color w:val="000000" w:themeColor="text1"/>
              </w:rPr>
              <w:t>£50,602.38</w:t>
            </w:r>
          </w:p>
        </w:tc>
      </w:tr>
      <w:tr w:rsidR="006B2928" w:rsidRPr="00226978" w14:paraId="1E282953" w14:textId="77777777" w:rsidTr="006B2928">
        <w:trPr>
          <w:jc w:val="center"/>
        </w:trPr>
        <w:tc>
          <w:tcPr>
            <w:tcW w:w="2826" w:type="dxa"/>
          </w:tcPr>
          <w:p w14:paraId="5C0D3CBD" w14:textId="77777777" w:rsidR="006B2928" w:rsidRPr="00226978" w:rsidRDefault="006B2928" w:rsidP="00945CEB">
            <w:pPr>
              <w:rPr>
                <w:color w:val="000000" w:themeColor="text1"/>
              </w:rPr>
            </w:pPr>
            <w:r w:rsidRPr="00226978">
              <w:rPr>
                <w:color w:val="000000" w:themeColor="text1"/>
              </w:rPr>
              <w:t>Interest Income</w:t>
            </w:r>
          </w:p>
        </w:tc>
        <w:tc>
          <w:tcPr>
            <w:tcW w:w="1575" w:type="dxa"/>
          </w:tcPr>
          <w:p w14:paraId="350CC9E9" w14:textId="704C4C4D" w:rsidR="006B2928" w:rsidRPr="00226978" w:rsidRDefault="006B2928" w:rsidP="00945CEB">
            <w:pPr>
              <w:rPr>
                <w:color w:val="000000" w:themeColor="text1"/>
              </w:rPr>
            </w:pPr>
            <w:r w:rsidRPr="00226978">
              <w:rPr>
                <w:color w:val="000000" w:themeColor="text1"/>
              </w:rPr>
              <w:t>£97.59</w:t>
            </w:r>
          </w:p>
        </w:tc>
        <w:tc>
          <w:tcPr>
            <w:tcW w:w="1514" w:type="dxa"/>
          </w:tcPr>
          <w:p w14:paraId="7131FA8D" w14:textId="7382B9CF" w:rsidR="006B2928" w:rsidRPr="00226978" w:rsidRDefault="006B2928" w:rsidP="00945CEB">
            <w:pPr>
              <w:rPr>
                <w:color w:val="000000" w:themeColor="text1"/>
              </w:rPr>
            </w:pPr>
            <w:r w:rsidRPr="00226978">
              <w:rPr>
                <w:color w:val="000000" w:themeColor="text1"/>
              </w:rPr>
              <w:t>£223.67</w:t>
            </w:r>
          </w:p>
        </w:tc>
        <w:tc>
          <w:tcPr>
            <w:tcW w:w="1876" w:type="dxa"/>
          </w:tcPr>
          <w:p w14:paraId="09A3DFDE" w14:textId="45E241D6" w:rsidR="006B2928" w:rsidRPr="00226978" w:rsidRDefault="006B2928" w:rsidP="00945CEB">
            <w:pPr>
              <w:rPr>
                <w:color w:val="000000" w:themeColor="text1"/>
              </w:rPr>
            </w:pPr>
            <w:r w:rsidRPr="00226978">
              <w:rPr>
                <w:color w:val="000000" w:themeColor="text1"/>
              </w:rPr>
              <w:t>£141.37</w:t>
            </w:r>
          </w:p>
        </w:tc>
      </w:tr>
      <w:tr w:rsidR="006B2928" w:rsidRPr="00226978" w14:paraId="42739CFA" w14:textId="77777777" w:rsidTr="006B2928">
        <w:trPr>
          <w:jc w:val="center"/>
        </w:trPr>
        <w:tc>
          <w:tcPr>
            <w:tcW w:w="2826" w:type="dxa"/>
          </w:tcPr>
          <w:p w14:paraId="05C619B7" w14:textId="77777777" w:rsidR="006B2928" w:rsidRPr="00226978" w:rsidRDefault="006B2928" w:rsidP="00945CEB">
            <w:pPr>
              <w:rPr>
                <w:color w:val="000000" w:themeColor="text1"/>
              </w:rPr>
            </w:pPr>
            <w:r w:rsidRPr="00226978">
              <w:rPr>
                <w:color w:val="000000" w:themeColor="text1"/>
              </w:rPr>
              <w:t>Parent Fee Payment</w:t>
            </w:r>
          </w:p>
        </w:tc>
        <w:tc>
          <w:tcPr>
            <w:tcW w:w="1575" w:type="dxa"/>
          </w:tcPr>
          <w:p w14:paraId="08F75BFC" w14:textId="3A181877" w:rsidR="006B2928" w:rsidRPr="00226978" w:rsidRDefault="006B2928" w:rsidP="00945CEB">
            <w:pPr>
              <w:rPr>
                <w:color w:val="000000" w:themeColor="text1"/>
              </w:rPr>
            </w:pPr>
            <w:r w:rsidRPr="00226978">
              <w:rPr>
                <w:color w:val="000000" w:themeColor="text1"/>
              </w:rPr>
              <w:t>£7,104.25</w:t>
            </w:r>
          </w:p>
        </w:tc>
        <w:tc>
          <w:tcPr>
            <w:tcW w:w="1514" w:type="dxa"/>
          </w:tcPr>
          <w:p w14:paraId="6DB5DC99" w14:textId="791F4231" w:rsidR="006B2928" w:rsidRPr="00226978" w:rsidRDefault="006B2928" w:rsidP="00945CEB">
            <w:pPr>
              <w:rPr>
                <w:color w:val="000000" w:themeColor="text1"/>
              </w:rPr>
            </w:pPr>
            <w:r w:rsidRPr="00226978">
              <w:rPr>
                <w:color w:val="000000" w:themeColor="text1"/>
              </w:rPr>
              <w:t>£13,281.91</w:t>
            </w:r>
          </w:p>
        </w:tc>
        <w:tc>
          <w:tcPr>
            <w:tcW w:w="1876" w:type="dxa"/>
          </w:tcPr>
          <w:p w14:paraId="765F3364" w14:textId="427E4CED" w:rsidR="006B2928" w:rsidRPr="00226978" w:rsidRDefault="006B2928" w:rsidP="00945CEB">
            <w:pPr>
              <w:rPr>
                <w:color w:val="000000" w:themeColor="text1"/>
              </w:rPr>
            </w:pPr>
            <w:r w:rsidRPr="00226978">
              <w:rPr>
                <w:color w:val="000000" w:themeColor="text1"/>
              </w:rPr>
              <w:t>£36,349.47</w:t>
            </w:r>
          </w:p>
        </w:tc>
      </w:tr>
      <w:tr w:rsidR="006B2928" w:rsidRPr="00226978" w14:paraId="634E9414" w14:textId="77777777" w:rsidTr="006B2928">
        <w:trPr>
          <w:jc w:val="center"/>
        </w:trPr>
        <w:tc>
          <w:tcPr>
            <w:tcW w:w="2826" w:type="dxa"/>
          </w:tcPr>
          <w:p w14:paraId="6859F145" w14:textId="77777777" w:rsidR="006B2928" w:rsidRPr="00226978" w:rsidRDefault="006B2928" w:rsidP="00945CEB">
            <w:pPr>
              <w:rPr>
                <w:b/>
                <w:bCs/>
                <w:color w:val="000000" w:themeColor="text1"/>
              </w:rPr>
            </w:pPr>
            <w:r w:rsidRPr="00226978">
              <w:rPr>
                <w:b/>
                <w:bCs/>
                <w:color w:val="000000" w:themeColor="text1"/>
              </w:rPr>
              <w:t>Total Income</w:t>
            </w:r>
          </w:p>
        </w:tc>
        <w:tc>
          <w:tcPr>
            <w:tcW w:w="1575" w:type="dxa"/>
          </w:tcPr>
          <w:p w14:paraId="6DEB426A" w14:textId="496F55B0" w:rsidR="006B2928" w:rsidRPr="00226978" w:rsidRDefault="006B2928" w:rsidP="00945CEB">
            <w:pPr>
              <w:rPr>
                <w:b/>
                <w:bCs/>
                <w:color w:val="000000" w:themeColor="text1"/>
              </w:rPr>
            </w:pPr>
            <w:r w:rsidRPr="00226978">
              <w:rPr>
                <w:b/>
                <w:bCs/>
                <w:color w:val="000000" w:themeColor="text1"/>
              </w:rPr>
              <w:t>£109,702.51</w:t>
            </w:r>
          </w:p>
        </w:tc>
        <w:tc>
          <w:tcPr>
            <w:tcW w:w="1514" w:type="dxa"/>
          </w:tcPr>
          <w:p w14:paraId="1A380077" w14:textId="3F3B45B7" w:rsidR="006B2928" w:rsidRPr="00226978" w:rsidRDefault="006B2928" w:rsidP="00945CEB">
            <w:pPr>
              <w:rPr>
                <w:b/>
                <w:bCs/>
                <w:color w:val="000000" w:themeColor="text1"/>
              </w:rPr>
            </w:pPr>
            <w:r w:rsidRPr="00226978">
              <w:rPr>
                <w:b/>
                <w:bCs/>
                <w:color w:val="000000" w:themeColor="text1"/>
              </w:rPr>
              <w:t>£117,745.82</w:t>
            </w:r>
          </w:p>
        </w:tc>
        <w:tc>
          <w:tcPr>
            <w:tcW w:w="1876" w:type="dxa"/>
          </w:tcPr>
          <w:p w14:paraId="0036584B" w14:textId="0724C61A" w:rsidR="006B2928" w:rsidRPr="00226978" w:rsidRDefault="006B2928" w:rsidP="00945CEB">
            <w:pPr>
              <w:rPr>
                <w:b/>
                <w:bCs/>
                <w:color w:val="000000" w:themeColor="text1"/>
              </w:rPr>
            </w:pPr>
            <w:r w:rsidRPr="00226978">
              <w:rPr>
                <w:b/>
                <w:bCs/>
                <w:color w:val="000000" w:themeColor="text1"/>
              </w:rPr>
              <w:t>£171,413.57</w:t>
            </w:r>
          </w:p>
        </w:tc>
      </w:tr>
      <w:tr w:rsidR="006B2928" w:rsidRPr="00226978" w14:paraId="027B61F6" w14:textId="77777777" w:rsidTr="006B2928">
        <w:trPr>
          <w:jc w:val="center"/>
        </w:trPr>
        <w:tc>
          <w:tcPr>
            <w:tcW w:w="2826" w:type="dxa"/>
          </w:tcPr>
          <w:p w14:paraId="5893B395" w14:textId="77777777" w:rsidR="006B2928" w:rsidRPr="00226978" w:rsidRDefault="006B2928" w:rsidP="00945CEB">
            <w:pPr>
              <w:rPr>
                <w:color w:val="000000" w:themeColor="text1"/>
              </w:rPr>
            </w:pPr>
          </w:p>
        </w:tc>
        <w:tc>
          <w:tcPr>
            <w:tcW w:w="1575" w:type="dxa"/>
          </w:tcPr>
          <w:p w14:paraId="7C3BFE80" w14:textId="77777777" w:rsidR="006B2928" w:rsidRPr="00226978" w:rsidRDefault="006B2928" w:rsidP="00945CEB">
            <w:pPr>
              <w:rPr>
                <w:color w:val="000000" w:themeColor="text1"/>
              </w:rPr>
            </w:pPr>
          </w:p>
        </w:tc>
        <w:tc>
          <w:tcPr>
            <w:tcW w:w="1514" w:type="dxa"/>
          </w:tcPr>
          <w:p w14:paraId="2C6D2C27" w14:textId="77777777" w:rsidR="006B2928" w:rsidRPr="00226978" w:rsidRDefault="006B2928" w:rsidP="00945CEB">
            <w:pPr>
              <w:rPr>
                <w:color w:val="000000" w:themeColor="text1"/>
              </w:rPr>
            </w:pPr>
          </w:p>
        </w:tc>
        <w:tc>
          <w:tcPr>
            <w:tcW w:w="1876" w:type="dxa"/>
          </w:tcPr>
          <w:p w14:paraId="5A5230B9" w14:textId="240BBBC3" w:rsidR="006B2928" w:rsidRPr="00226978" w:rsidRDefault="006B2928" w:rsidP="00945CEB">
            <w:pPr>
              <w:rPr>
                <w:color w:val="000000" w:themeColor="text1"/>
              </w:rPr>
            </w:pPr>
          </w:p>
        </w:tc>
      </w:tr>
      <w:tr w:rsidR="006B2928" w:rsidRPr="00226978" w14:paraId="05D882DA" w14:textId="77777777" w:rsidTr="006B2928">
        <w:trPr>
          <w:jc w:val="center"/>
        </w:trPr>
        <w:tc>
          <w:tcPr>
            <w:tcW w:w="2826" w:type="dxa"/>
          </w:tcPr>
          <w:p w14:paraId="5269D170" w14:textId="77777777" w:rsidR="006B2928" w:rsidRPr="00226978" w:rsidRDefault="006B2928" w:rsidP="00945CEB">
            <w:pPr>
              <w:rPr>
                <w:b/>
                <w:bCs/>
                <w:color w:val="000000" w:themeColor="text1"/>
              </w:rPr>
            </w:pPr>
            <w:r w:rsidRPr="00226978">
              <w:rPr>
                <w:b/>
                <w:bCs/>
                <w:color w:val="000000" w:themeColor="text1"/>
              </w:rPr>
              <w:t>EXPENSES</w:t>
            </w:r>
          </w:p>
        </w:tc>
        <w:tc>
          <w:tcPr>
            <w:tcW w:w="1575" w:type="dxa"/>
          </w:tcPr>
          <w:p w14:paraId="559C8302" w14:textId="77777777" w:rsidR="006B2928" w:rsidRPr="00226978" w:rsidRDefault="006B2928" w:rsidP="00945CEB">
            <w:pPr>
              <w:rPr>
                <w:color w:val="000000" w:themeColor="text1"/>
              </w:rPr>
            </w:pPr>
          </w:p>
        </w:tc>
        <w:tc>
          <w:tcPr>
            <w:tcW w:w="1514" w:type="dxa"/>
          </w:tcPr>
          <w:p w14:paraId="67E9F14E" w14:textId="77777777" w:rsidR="006B2928" w:rsidRPr="00226978" w:rsidRDefault="006B2928" w:rsidP="00945CEB">
            <w:pPr>
              <w:rPr>
                <w:color w:val="000000" w:themeColor="text1"/>
              </w:rPr>
            </w:pPr>
          </w:p>
        </w:tc>
        <w:tc>
          <w:tcPr>
            <w:tcW w:w="1876" w:type="dxa"/>
          </w:tcPr>
          <w:p w14:paraId="4C3B4CE6" w14:textId="201E7AA3" w:rsidR="006B2928" w:rsidRPr="00226978" w:rsidRDefault="006B2928" w:rsidP="00945CEB">
            <w:pPr>
              <w:rPr>
                <w:color w:val="000000" w:themeColor="text1"/>
              </w:rPr>
            </w:pPr>
          </w:p>
        </w:tc>
      </w:tr>
      <w:tr w:rsidR="006B2928" w:rsidRPr="00226978" w14:paraId="2CB660B6" w14:textId="77777777" w:rsidTr="006B2928">
        <w:trPr>
          <w:jc w:val="center"/>
        </w:trPr>
        <w:tc>
          <w:tcPr>
            <w:tcW w:w="2826" w:type="dxa"/>
          </w:tcPr>
          <w:p w14:paraId="5E20A22F" w14:textId="77777777" w:rsidR="006B2928" w:rsidRPr="00226978" w:rsidRDefault="006B2928" w:rsidP="00945CEB">
            <w:pPr>
              <w:rPr>
                <w:color w:val="000000" w:themeColor="text1"/>
              </w:rPr>
            </w:pPr>
            <w:r w:rsidRPr="00226978">
              <w:rPr>
                <w:color w:val="000000" w:themeColor="text1"/>
              </w:rPr>
              <w:t>Bank Service Charge</w:t>
            </w:r>
          </w:p>
        </w:tc>
        <w:tc>
          <w:tcPr>
            <w:tcW w:w="1575" w:type="dxa"/>
          </w:tcPr>
          <w:p w14:paraId="4E5E1CF6" w14:textId="4F370D37" w:rsidR="006B2928" w:rsidRPr="00226978" w:rsidRDefault="006B2928" w:rsidP="00945CEB">
            <w:pPr>
              <w:rPr>
                <w:color w:val="000000" w:themeColor="text1"/>
              </w:rPr>
            </w:pPr>
            <w:r w:rsidRPr="00226978">
              <w:rPr>
                <w:color w:val="000000" w:themeColor="text1"/>
              </w:rPr>
              <w:t>£34.00</w:t>
            </w:r>
          </w:p>
        </w:tc>
        <w:tc>
          <w:tcPr>
            <w:tcW w:w="1514" w:type="dxa"/>
          </w:tcPr>
          <w:p w14:paraId="68636032" w14:textId="5FEE5751" w:rsidR="006B2928" w:rsidRPr="00226978" w:rsidRDefault="006B2928" w:rsidP="00945CEB">
            <w:pPr>
              <w:rPr>
                <w:color w:val="000000" w:themeColor="text1"/>
              </w:rPr>
            </w:pPr>
            <w:r w:rsidRPr="00226978">
              <w:rPr>
                <w:color w:val="000000" w:themeColor="text1"/>
              </w:rPr>
              <w:t>£40.20</w:t>
            </w:r>
          </w:p>
        </w:tc>
        <w:tc>
          <w:tcPr>
            <w:tcW w:w="1876" w:type="dxa"/>
          </w:tcPr>
          <w:p w14:paraId="241E9C79" w14:textId="7B8752E6" w:rsidR="006B2928" w:rsidRPr="00226978" w:rsidRDefault="006B2928" w:rsidP="00945CEB">
            <w:pPr>
              <w:rPr>
                <w:color w:val="000000" w:themeColor="text1"/>
              </w:rPr>
            </w:pPr>
            <w:r w:rsidRPr="00226978">
              <w:rPr>
                <w:color w:val="000000" w:themeColor="text1"/>
              </w:rPr>
              <w:t>£258.57</w:t>
            </w:r>
          </w:p>
        </w:tc>
      </w:tr>
      <w:tr w:rsidR="006B2928" w:rsidRPr="00226978" w14:paraId="4083709F" w14:textId="77777777" w:rsidTr="006B2928">
        <w:trPr>
          <w:jc w:val="center"/>
        </w:trPr>
        <w:tc>
          <w:tcPr>
            <w:tcW w:w="2826" w:type="dxa"/>
          </w:tcPr>
          <w:p w14:paraId="6BA8FEFB" w14:textId="77777777" w:rsidR="006B2928" w:rsidRPr="00226978" w:rsidRDefault="006B2928" w:rsidP="00945CEB">
            <w:pPr>
              <w:rPr>
                <w:color w:val="000000" w:themeColor="text1"/>
              </w:rPr>
            </w:pPr>
            <w:r w:rsidRPr="00226978">
              <w:rPr>
                <w:color w:val="000000" w:themeColor="text1"/>
              </w:rPr>
              <w:t>HMRC</w:t>
            </w:r>
          </w:p>
        </w:tc>
        <w:tc>
          <w:tcPr>
            <w:tcW w:w="1575" w:type="dxa"/>
          </w:tcPr>
          <w:p w14:paraId="67A84920" w14:textId="0E02CD60" w:rsidR="006B2928" w:rsidRPr="00226978" w:rsidRDefault="006B2928" w:rsidP="00945CEB">
            <w:pPr>
              <w:rPr>
                <w:color w:val="000000" w:themeColor="text1"/>
              </w:rPr>
            </w:pPr>
            <w:r w:rsidRPr="00226978">
              <w:rPr>
                <w:color w:val="000000" w:themeColor="text1"/>
              </w:rPr>
              <w:t>£8,902.91</w:t>
            </w:r>
          </w:p>
        </w:tc>
        <w:tc>
          <w:tcPr>
            <w:tcW w:w="1514" w:type="dxa"/>
          </w:tcPr>
          <w:p w14:paraId="7F2BDA33" w14:textId="5598B676" w:rsidR="006B2928" w:rsidRPr="00226978" w:rsidRDefault="006B2928" w:rsidP="00945CEB">
            <w:pPr>
              <w:rPr>
                <w:color w:val="000000" w:themeColor="text1"/>
              </w:rPr>
            </w:pPr>
            <w:r w:rsidRPr="00226978">
              <w:rPr>
                <w:color w:val="000000" w:themeColor="text1"/>
              </w:rPr>
              <w:t>£14,056.13</w:t>
            </w:r>
          </w:p>
        </w:tc>
        <w:tc>
          <w:tcPr>
            <w:tcW w:w="1876" w:type="dxa"/>
          </w:tcPr>
          <w:p w14:paraId="1E77C563" w14:textId="4A57100C" w:rsidR="006B2928" w:rsidRPr="00226978" w:rsidRDefault="006B2928" w:rsidP="00945CEB">
            <w:pPr>
              <w:rPr>
                <w:color w:val="000000" w:themeColor="text1"/>
              </w:rPr>
            </w:pPr>
            <w:r w:rsidRPr="00226978">
              <w:rPr>
                <w:color w:val="000000" w:themeColor="text1"/>
              </w:rPr>
              <w:t>£9,351.95</w:t>
            </w:r>
          </w:p>
        </w:tc>
      </w:tr>
      <w:tr w:rsidR="006B2928" w:rsidRPr="00226978" w14:paraId="05E4426A" w14:textId="77777777" w:rsidTr="006B2928">
        <w:trPr>
          <w:jc w:val="center"/>
        </w:trPr>
        <w:tc>
          <w:tcPr>
            <w:tcW w:w="2826" w:type="dxa"/>
          </w:tcPr>
          <w:p w14:paraId="0D8452D1" w14:textId="77777777" w:rsidR="006B2928" w:rsidRPr="00226978" w:rsidRDefault="006B2928" w:rsidP="00945CEB">
            <w:pPr>
              <w:rPr>
                <w:color w:val="000000" w:themeColor="text1"/>
              </w:rPr>
            </w:pPr>
            <w:r w:rsidRPr="00226978">
              <w:rPr>
                <w:color w:val="000000" w:themeColor="text1"/>
              </w:rPr>
              <w:t>Insurance</w:t>
            </w:r>
          </w:p>
        </w:tc>
        <w:tc>
          <w:tcPr>
            <w:tcW w:w="1575" w:type="dxa"/>
          </w:tcPr>
          <w:p w14:paraId="055AC59B" w14:textId="1C8D9FEA" w:rsidR="006B2928" w:rsidRPr="00226978" w:rsidRDefault="006B2928" w:rsidP="00945CEB">
            <w:pPr>
              <w:rPr>
                <w:color w:val="000000" w:themeColor="text1"/>
                <w:sz w:val="20"/>
                <w:szCs w:val="20"/>
              </w:rPr>
            </w:pPr>
            <w:r w:rsidRPr="00226978">
              <w:rPr>
                <w:color w:val="000000" w:themeColor="text1"/>
                <w:sz w:val="22"/>
                <w:szCs w:val="22"/>
              </w:rPr>
              <w:t>(included in subscriptions)</w:t>
            </w:r>
          </w:p>
        </w:tc>
        <w:tc>
          <w:tcPr>
            <w:tcW w:w="1514" w:type="dxa"/>
          </w:tcPr>
          <w:p w14:paraId="71974665" w14:textId="5E9CA641" w:rsidR="006B2928" w:rsidRPr="00226978" w:rsidRDefault="006B2928" w:rsidP="00945CEB">
            <w:pPr>
              <w:rPr>
                <w:color w:val="000000" w:themeColor="text1"/>
                <w:sz w:val="20"/>
                <w:szCs w:val="20"/>
              </w:rPr>
            </w:pPr>
            <w:r w:rsidRPr="00226978">
              <w:rPr>
                <w:color w:val="000000" w:themeColor="text1"/>
              </w:rPr>
              <w:t>£870.28</w:t>
            </w:r>
          </w:p>
        </w:tc>
        <w:tc>
          <w:tcPr>
            <w:tcW w:w="1876" w:type="dxa"/>
          </w:tcPr>
          <w:p w14:paraId="43435FF4" w14:textId="2E332E02" w:rsidR="006B2928" w:rsidRPr="00226978" w:rsidRDefault="006B2928" w:rsidP="00945CEB">
            <w:pPr>
              <w:rPr>
                <w:color w:val="000000" w:themeColor="text1"/>
              </w:rPr>
            </w:pPr>
            <w:r w:rsidRPr="00226978">
              <w:rPr>
                <w:color w:val="000000" w:themeColor="text1"/>
                <w:sz w:val="20"/>
                <w:szCs w:val="20"/>
              </w:rPr>
              <w:t>(Included in Professional fees)</w:t>
            </w:r>
          </w:p>
        </w:tc>
      </w:tr>
      <w:tr w:rsidR="006B2928" w:rsidRPr="00226978" w14:paraId="0CDD1C1D" w14:textId="77777777" w:rsidTr="006B2928">
        <w:trPr>
          <w:jc w:val="center"/>
        </w:trPr>
        <w:tc>
          <w:tcPr>
            <w:tcW w:w="2826" w:type="dxa"/>
          </w:tcPr>
          <w:p w14:paraId="20D48A4B" w14:textId="77777777" w:rsidR="006B2928" w:rsidRPr="00226978" w:rsidRDefault="006B2928" w:rsidP="00945CEB">
            <w:pPr>
              <w:rPr>
                <w:color w:val="000000" w:themeColor="text1"/>
              </w:rPr>
            </w:pPr>
            <w:r w:rsidRPr="00226978">
              <w:rPr>
                <w:color w:val="000000" w:themeColor="text1"/>
              </w:rPr>
              <w:t>License and Permits</w:t>
            </w:r>
          </w:p>
        </w:tc>
        <w:tc>
          <w:tcPr>
            <w:tcW w:w="1575" w:type="dxa"/>
          </w:tcPr>
          <w:p w14:paraId="54AA74A4" w14:textId="003C84CA" w:rsidR="006B2928" w:rsidRPr="00226978" w:rsidRDefault="006B2928" w:rsidP="00945CEB">
            <w:pPr>
              <w:rPr>
                <w:color w:val="000000" w:themeColor="text1"/>
              </w:rPr>
            </w:pPr>
            <w:r w:rsidRPr="00226978">
              <w:rPr>
                <w:color w:val="000000" w:themeColor="text1"/>
              </w:rPr>
              <w:t>£78.11</w:t>
            </w:r>
          </w:p>
        </w:tc>
        <w:tc>
          <w:tcPr>
            <w:tcW w:w="1514" w:type="dxa"/>
          </w:tcPr>
          <w:p w14:paraId="2CD9380E" w14:textId="3AA30034" w:rsidR="006B2928" w:rsidRPr="00226978" w:rsidRDefault="006B2928" w:rsidP="00945CEB">
            <w:pPr>
              <w:rPr>
                <w:color w:val="000000" w:themeColor="text1"/>
              </w:rPr>
            </w:pPr>
            <w:r w:rsidRPr="00226978">
              <w:rPr>
                <w:color w:val="000000" w:themeColor="text1"/>
              </w:rPr>
              <w:t>£120.69</w:t>
            </w:r>
          </w:p>
        </w:tc>
        <w:tc>
          <w:tcPr>
            <w:tcW w:w="1876" w:type="dxa"/>
          </w:tcPr>
          <w:p w14:paraId="00263FF7" w14:textId="0B2266EF" w:rsidR="006B2928" w:rsidRPr="00226978" w:rsidRDefault="006B2928" w:rsidP="00945CEB">
            <w:pPr>
              <w:rPr>
                <w:color w:val="000000" w:themeColor="text1"/>
              </w:rPr>
            </w:pPr>
            <w:r w:rsidRPr="00226978">
              <w:rPr>
                <w:color w:val="000000" w:themeColor="text1"/>
              </w:rPr>
              <w:t>£156.20</w:t>
            </w:r>
          </w:p>
        </w:tc>
      </w:tr>
      <w:tr w:rsidR="006B2928" w:rsidRPr="00226978" w14:paraId="35276AEC" w14:textId="77777777" w:rsidTr="006B2928">
        <w:trPr>
          <w:jc w:val="center"/>
        </w:trPr>
        <w:tc>
          <w:tcPr>
            <w:tcW w:w="2826" w:type="dxa"/>
          </w:tcPr>
          <w:p w14:paraId="198C4F64" w14:textId="77777777" w:rsidR="006B2928" w:rsidRPr="00226978" w:rsidRDefault="006B2928" w:rsidP="00945CEB">
            <w:pPr>
              <w:rPr>
                <w:color w:val="000000" w:themeColor="text1"/>
              </w:rPr>
            </w:pPr>
            <w:r w:rsidRPr="00226978">
              <w:rPr>
                <w:color w:val="000000" w:themeColor="text1"/>
              </w:rPr>
              <w:t>Outside Services</w:t>
            </w:r>
          </w:p>
        </w:tc>
        <w:tc>
          <w:tcPr>
            <w:tcW w:w="1575" w:type="dxa"/>
          </w:tcPr>
          <w:p w14:paraId="76FE8B9E" w14:textId="2CBEF660" w:rsidR="006B2928" w:rsidRPr="00226978" w:rsidRDefault="006B2928" w:rsidP="00945CEB">
            <w:pPr>
              <w:rPr>
                <w:color w:val="000000" w:themeColor="text1"/>
              </w:rPr>
            </w:pPr>
            <w:r w:rsidRPr="00226978">
              <w:rPr>
                <w:color w:val="000000" w:themeColor="text1"/>
              </w:rPr>
              <w:t>n/a</w:t>
            </w:r>
          </w:p>
        </w:tc>
        <w:tc>
          <w:tcPr>
            <w:tcW w:w="1514" w:type="dxa"/>
          </w:tcPr>
          <w:p w14:paraId="242CAE78" w14:textId="1A4B96A5" w:rsidR="006B2928" w:rsidRPr="00226978" w:rsidRDefault="006B2928" w:rsidP="00945CEB">
            <w:pPr>
              <w:rPr>
                <w:color w:val="000000" w:themeColor="text1"/>
              </w:rPr>
            </w:pPr>
            <w:r w:rsidRPr="00226978">
              <w:rPr>
                <w:color w:val="000000" w:themeColor="text1"/>
              </w:rPr>
              <w:t>£385.00</w:t>
            </w:r>
          </w:p>
        </w:tc>
        <w:tc>
          <w:tcPr>
            <w:tcW w:w="1876" w:type="dxa"/>
          </w:tcPr>
          <w:p w14:paraId="2E66F722" w14:textId="108D16AA" w:rsidR="006B2928" w:rsidRPr="00226978" w:rsidRDefault="006B2928" w:rsidP="00945CEB">
            <w:pPr>
              <w:rPr>
                <w:color w:val="000000" w:themeColor="text1"/>
              </w:rPr>
            </w:pPr>
            <w:r w:rsidRPr="00226978">
              <w:rPr>
                <w:color w:val="000000" w:themeColor="text1"/>
              </w:rPr>
              <w:t>£130.00</w:t>
            </w:r>
          </w:p>
        </w:tc>
      </w:tr>
      <w:tr w:rsidR="006B2928" w:rsidRPr="00226978" w14:paraId="2F5472A9" w14:textId="77777777" w:rsidTr="006B2928">
        <w:trPr>
          <w:jc w:val="center"/>
        </w:trPr>
        <w:tc>
          <w:tcPr>
            <w:tcW w:w="2826" w:type="dxa"/>
          </w:tcPr>
          <w:p w14:paraId="443DB946" w14:textId="77777777" w:rsidR="006B2928" w:rsidRPr="00226978" w:rsidRDefault="006B2928" w:rsidP="00945CEB">
            <w:pPr>
              <w:rPr>
                <w:color w:val="000000" w:themeColor="text1"/>
              </w:rPr>
            </w:pPr>
            <w:r w:rsidRPr="00226978">
              <w:rPr>
                <w:color w:val="000000" w:themeColor="text1"/>
              </w:rPr>
              <w:t>Payroll Expenses</w:t>
            </w:r>
          </w:p>
        </w:tc>
        <w:tc>
          <w:tcPr>
            <w:tcW w:w="1575" w:type="dxa"/>
          </w:tcPr>
          <w:p w14:paraId="3075C38C" w14:textId="34FE952C" w:rsidR="006B2928" w:rsidRPr="00226978" w:rsidRDefault="006B2928" w:rsidP="00945CEB">
            <w:pPr>
              <w:rPr>
                <w:color w:val="000000" w:themeColor="text1"/>
              </w:rPr>
            </w:pPr>
            <w:r w:rsidRPr="00226978">
              <w:rPr>
                <w:color w:val="000000" w:themeColor="text1"/>
              </w:rPr>
              <w:t>£83,341.48</w:t>
            </w:r>
          </w:p>
        </w:tc>
        <w:tc>
          <w:tcPr>
            <w:tcW w:w="1514" w:type="dxa"/>
          </w:tcPr>
          <w:p w14:paraId="0CF04850" w14:textId="60DF03EB" w:rsidR="006B2928" w:rsidRPr="00226978" w:rsidRDefault="006B2928" w:rsidP="00945CEB">
            <w:pPr>
              <w:rPr>
                <w:color w:val="000000" w:themeColor="text1"/>
              </w:rPr>
            </w:pPr>
            <w:r w:rsidRPr="00226978">
              <w:rPr>
                <w:color w:val="000000" w:themeColor="text1"/>
              </w:rPr>
              <w:t>£82,839.98</w:t>
            </w:r>
          </w:p>
        </w:tc>
        <w:tc>
          <w:tcPr>
            <w:tcW w:w="1876" w:type="dxa"/>
          </w:tcPr>
          <w:p w14:paraId="11C66F42" w14:textId="3BFF6952" w:rsidR="006B2928" w:rsidRPr="00226978" w:rsidRDefault="006B2928" w:rsidP="00945CEB">
            <w:pPr>
              <w:rPr>
                <w:color w:val="000000" w:themeColor="text1"/>
              </w:rPr>
            </w:pPr>
            <w:r w:rsidRPr="00226978">
              <w:rPr>
                <w:color w:val="000000" w:themeColor="text1"/>
              </w:rPr>
              <w:t>£89,272.11</w:t>
            </w:r>
          </w:p>
        </w:tc>
      </w:tr>
      <w:tr w:rsidR="006B2928" w:rsidRPr="00226978" w14:paraId="27860FC6" w14:textId="77777777" w:rsidTr="006B2928">
        <w:trPr>
          <w:jc w:val="center"/>
        </w:trPr>
        <w:tc>
          <w:tcPr>
            <w:tcW w:w="2826" w:type="dxa"/>
          </w:tcPr>
          <w:p w14:paraId="55BF973C" w14:textId="77777777" w:rsidR="006B2928" w:rsidRPr="00226978" w:rsidRDefault="006B2928" w:rsidP="00945CEB">
            <w:pPr>
              <w:rPr>
                <w:color w:val="000000" w:themeColor="text1"/>
              </w:rPr>
            </w:pPr>
            <w:r w:rsidRPr="00226978">
              <w:rPr>
                <w:color w:val="000000" w:themeColor="text1"/>
              </w:rPr>
              <w:t>Pension Costs</w:t>
            </w:r>
          </w:p>
        </w:tc>
        <w:tc>
          <w:tcPr>
            <w:tcW w:w="1575" w:type="dxa"/>
          </w:tcPr>
          <w:p w14:paraId="4B573E43" w14:textId="25AD881C" w:rsidR="006B2928" w:rsidRPr="00226978" w:rsidRDefault="006B2928" w:rsidP="00945CEB">
            <w:pPr>
              <w:rPr>
                <w:color w:val="000000" w:themeColor="text1"/>
              </w:rPr>
            </w:pPr>
            <w:r w:rsidRPr="00226978">
              <w:rPr>
                <w:color w:val="000000" w:themeColor="text1"/>
              </w:rPr>
              <w:t>£6,786.47</w:t>
            </w:r>
          </w:p>
        </w:tc>
        <w:tc>
          <w:tcPr>
            <w:tcW w:w="1514" w:type="dxa"/>
          </w:tcPr>
          <w:p w14:paraId="13658235" w14:textId="66A62F40" w:rsidR="006B2928" w:rsidRPr="00226978" w:rsidRDefault="006B2928" w:rsidP="00945CEB">
            <w:pPr>
              <w:rPr>
                <w:color w:val="000000" w:themeColor="text1"/>
              </w:rPr>
            </w:pPr>
            <w:r w:rsidRPr="00226978">
              <w:rPr>
                <w:color w:val="000000" w:themeColor="text1"/>
              </w:rPr>
              <w:t>£6,164.72</w:t>
            </w:r>
          </w:p>
        </w:tc>
        <w:tc>
          <w:tcPr>
            <w:tcW w:w="1876" w:type="dxa"/>
          </w:tcPr>
          <w:p w14:paraId="3B1333E2" w14:textId="4152EDF4" w:rsidR="006B2928" w:rsidRPr="00226978" w:rsidRDefault="006B2928" w:rsidP="00945CEB">
            <w:pPr>
              <w:rPr>
                <w:color w:val="000000" w:themeColor="text1"/>
              </w:rPr>
            </w:pPr>
            <w:r w:rsidRPr="00226978">
              <w:rPr>
                <w:color w:val="000000" w:themeColor="text1"/>
              </w:rPr>
              <w:t>£6,341.23</w:t>
            </w:r>
          </w:p>
        </w:tc>
      </w:tr>
      <w:tr w:rsidR="006B2928" w:rsidRPr="00226978" w14:paraId="3C531967" w14:textId="77777777" w:rsidTr="006B2928">
        <w:trPr>
          <w:jc w:val="center"/>
        </w:trPr>
        <w:tc>
          <w:tcPr>
            <w:tcW w:w="2826" w:type="dxa"/>
          </w:tcPr>
          <w:p w14:paraId="5D17EAAE" w14:textId="77777777" w:rsidR="006B2928" w:rsidRPr="00226978" w:rsidRDefault="006B2928" w:rsidP="00945CEB">
            <w:pPr>
              <w:rPr>
                <w:color w:val="000000" w:themeColor="text1"/>
              </w:rPr>
            </w:pPr>
            <w:r w:rsidRPr="00226978">
              <w:rPr>
                <w:color w:val="000000" w:themeColor="text1"/>
              </w:rPr>
              <w:t>Playschool Expenses</w:t>
            </w:r>
          </w:p>
        </w:tc>
        <w:tc>
          <w:tcPr>
            <w:tcW w:w="1575" w:type="dxa"/>
          </w:tcPr>
          <w:p w14:paraId="21D75309" w14:textId="0D4B6CD2" w:rsidR="006B2928" w:rsidRPr="00226978" w:rsidRDefault="006B2928" w:rsidP="00945CEB">
            <w:pPr>
              <w:rPr>
                <w:color w:val="000000" w:themeColor="text1"/>
              </w:rPr>
            </w:pPr>
            <w:r w:rsidRPr="00226978">
              <w:rPr>
                <w:color w:val="000000" w:themeColor="text1"/>
              </w:rPr>
              <w:t>£941.08</w:t>
            </w:r>
          </w:p>
        </w:tc>
        <w:tc>
          <w:tcPr>
            <w:tcW w:w="1514" w:type="dxa"/>
          </w:tcPr>
          <w:p w14:paraId="47684A6A" w14:textId="106FA523" w:rsidR="006B2928" w:rsidRPr="00226978" w:rsidRDefault="006B2928" w:rsidP="00945CEB">
            <w:pPr>
              <w:rPr>
                <w:color w:val="000000" w:themeColor="text1"/>
              </w:rPr>
            </w:pPr>
            <w:r w:rsidRPr="00226978">
              <w:rPr>
                <w:color w:val="000000" w:themeColor="text1"/>
              </w:rPr>
              <w:t>£701.58</w:t>
            </w:r>
          </w:p>
        </w:tc>
        <w:tc>
          <w:tcPr>
            <w:tcW w:w="1876" w:type="dxa"/>
          </w:tcPr>
          <w:p w14:paraId="1C209DF1" w14:textId="2C9BCB0D" w:rsidR="006B2928" w:rsidRPr="00226978" w:rsidRDefault="006B2928" w:rsidP="00945CEB">
            <w:pPr>
              <w:rPr>
                <w:color w:val="000000" w:themeColor="text1"/>
              </w:rPr>
            </w:pPr>
            <w:r w:rsidRPr="00226978">
              <w:rPr>
                <w:color w:val="000000" w:themeColor="text1"/>
              </w:rPr>
              <w:t>£1,243.45</w:t>
            </w:r>
          </w:p>
        </w:tc>
      </w:tr>
      <w:tr w:rsidR="006B2928" w:rsidRPr="00226978" w14:paraId="394A3A64" w14:textId="77777777" w:rsidTr="006B2928">
        <w:trPr>
          <w:jc w:val="center"/>
        </w:trPr>
        <w:tc>
          <w:tcPr>
            <w:tcW w:w="2826" w:type="dxa"/>
          </w:tcPr>
          <w:p w14:paraId="5B026107" w14:textId="77777777" w:rsidR="006B2928" w:rsidRPr="00226978" w:rsidRDefault="006B2928" w:rsidP="00945CEB">
            <w:pPr>
              <w:rPr>
                <w:color w:val="000000" w:themeColor="text1"/>
              </w:rPr>
            </w:pPr>
            <w:r w:rsidRPr="00226978">
              <w:rPr>
                <w:color w:val="000000" w:themeColor="text1"/>
              </w:rPr>
              <w:t>Playschool Supplies</w:t>
            </w:r>
          </w:p>
        </w:tc>
        <w:tc>
          <w:tcPr>
            <w:tcW w:w="1575" w:type="dxa"/>
          </w:tcPr>
          <w:p w14:paraId="2B37E165" w14:textId="219A752E" w:rsidR="006B2928" w:rsidRPr="00226978" w:rsidRDefault="006B2928" w:rsidP="00945CEB">
            <w:pPr>
              <w:rPr>
                <w:color w:val="000000" w:themeColor="text1"/>
              </w:rPr>
            </w:pPr>
            <w:r w:rsidRPr="00226978">
              <w:rPr>
                <w:color w:val="000000" w:themeColor="text1"/>
              </w:rPr>
              <w:t>£6,206.64</w:t>
            </w:r>
          </w:p>
        </w:tc>
        <w:tc>
          <w:tcPr>
            <w:tcW w:w="1514" w:type="dxa"/>
          </w:tcPr>
          <w:p w14:paraId="31A2B2E6" w14:textId="261EDEFF" w:rsidR="006B2928" w:rsidRPr="00226978" w:rsidRDefault="006B2928" w:rsidP="00945CEB">
            <w:pPr>
              <w:rPr>
                <w:color w:val="000000" w:themeColor="text1"/>
              </w:rPr>
            </w:pPr>
            <w:r w:rsidRPr="00226978">
              <w:rPr>
                <w:color w:val="000000" w:themeColor="text1"/>
              </w:rPr>
              <w:t>£4,185.27</w:t>
            </w:r>
          </w:p>
        </w:tc>
        <w:tc>
          <w:tcPr>
            <w:tcW w:w="1876" w:type="dxa"/>
          </w:tcPr>
          <w:p w14:paraId="18808131" w14:textId="2FA83515" w:rsidR="006B2928" w:rsidRPr="00226978" w:rsidRDefault="006B2928" w:rsidP="00945CEB">
            <w:pPr>
              <w:rPr>
                <w:color w:val="000000" w:themeColor="text1"/>
              </w:rPr>
            </w:pPr>
            <w:r w:rsidRPr="00226978">
              <w:rPr>
                <w:color w:val="000000" w:themeColor="text1"/>
              </w:rPr>
              <w:t>£3,084.81</w:t>
            </w:r>
          </w:p>
        </w:tc>
      </w:tr>
      <w:tr w:rsidR="006B2928" w:rsidRPr="00226978" w14:paraId="187F24D9" w14:textId="77777777" w:rsidTr="006B2928">
        <w:trPr>
          <w:jc w:val="center"/>
        </w:trPr>
        <w:tc>
          <w:tcPr>
            <w:tcW w:w="2826" w:type="dxa"/>
          </w:tcPr>
          <w:p w14:paraId="6FAEF13B" w14:textId="77777777" w:rsidR="006B2928" w:rsidRPr="00226978" w:rsidRDefault="006B2928" w:rsidP="00945CEB">
            <w:pPr>
              <w:rPr>
                <w:color w:val="000000" w:themeColor="text1"/>
              </w:rPr>
            </w:pPr>
            <w:r w:rsidRPr="00226978">
              <w:rPr>
                <w:color w:val="000000" w:themeColor="text1"/>
              </w:rPr>
              <w:t>Professional Fees</w:t>
            </w:r>
          </w:p>
        </w:tc>
        <w:tc>
          <w:tcPr>
            <w:tcW w:w="1575" w:type="dxa"/>
          </w:tcPr>
          <w:p w14:paraId="5F956824" w14:textId="3D8E24BA" w:rsidR="006B2928" w:rsidRPr="00226978" w:rsidRDefault="006B2928" w:rsidP="00945CEB">
            <w:pPr>
              <w:rPr>
                <w:color w:val="000000" w:themeColor="text1"/>
              </w:rPr>
            </w:pPr>
            <w:r w:rsidRPr="00226978">
              <w:rPr>
                <w:color w:val="000000" w:themeColor="text1"/>
              </w:rPr>
              <w:t>£4842.56</w:t>
            </w:r>
          </w:p>
        </w:tc>
        <w:tc>
          <w:tcPr>
            <w:tcW w:w="1514" w:type="dxa"/>
          </w:tcPr>
          <w:p w14:paraId="36001A4E" w14:textId="095DA7B8" w:rsidR="006B2928" w:rsidRPr="00226978" w:rsidRDefault="006B2928" w:rsidP="00945CEB">
            <w:pPr>
              <w:rPr>
                <w:color w:val="000000" w:themeColor="text1"/>
              </w:rPr>
            </w:pPr>
            <w:r w:rsidRPr="00226978">
              <w:rPr>
                <w:color w:val="000000" w:themeColor="text1"/>
              </w:rPr>
              <w:t>£4,771.28</w:t>
            </w:r>
          </w:p>
        </w:tc>
        <w:tc>
          <w:tcPr>
            <w:tcW w:w="1876" w:type="dxa"/>
          </w:tcPr>
          <w:p w14:paraId="4B496A55" w14:textId="78FD2267" w:rsidR="006B2928" w:rsidRPr="00226978" w:rsidRDefault="006B2928" w:rsidP="00945CEB">
            <w:pPr>
              <w:rPr>
                <w:color w:val="000000" w:themeColor="text1"/>
              </w:rPr>
            </w:pPr>
            <w:r w:rsidRPr="00226978">
              <w:rPr>
                <w:color w:val="000000" w:themeColor="text1"/>
              </w:rPr>
              <w:t>£5,110.64</w:t>
            </w:r>
          </w:p>
        </w:tc>
      </w:tr>
      <w:tr w:rsidR="006B2928" w:rsidRPr="00226978" w14:paraId="383D7C89" w14:textId="77777777" w:rsidTr="006B2928">
        <w:trPr>
          <w:jc w:val="center"/>
        </w:trPr>
        <w:tc>
          <w:tcPr>
            <w:tcW w:w="2826" w:type="dxa"/>
          </w:tcPr>
          <w:p w14:paraId="60B55C57" w14:textId="77777777" w:rsidR="006B2928" w:rsidRPr="00226978" w:rsidRDefault="006B2928" w:rsidP="00945CEB">
            <w:pPr>
              <w:rPr>
                <w:color w:val="000000" w:themeColor="text1"/>
              </w:rPr>
            </w:pPr>
            <w:r w:rsidRPr="00226978">
              <w:rPr>
                <w:color w:val="000000" w:themeColor="text1"/>
              </w:rPr>
              <w:t>Rent</w:t>
            </w:r>
          </w:p>
        </w:tc>
        <w:tc>
          <w:tcPr>
            <w:tcW w:w="1575" w:type="dxa"/>
          </w:tcPr>
          <w:p w14:paraId="41E1DF05" w14:textId="1123C432" w:rsidR="006B2928" w:rsidRPr="00226978" w:rsidRDefault="006B2928" w:rsidP="00945CEB">
            <w:pPr>
              <w:rPr>
                <w:color w:val="000000" w:themeColor="text1"/>
              </w:rPr>
            </w:pPr>
            <w:r w:rsidRPr="00226978">
              <w:rPr>
                <w:color w:val="000000" w:themeColor="text1"/>
              </w:rPr>
              <w:t>£13,740.23</w:t>
            </w:r>
          </w:p>
        </w:tc>
        <w:tc>
          <w:tcPr>
            <w:tcW w:w="1514" w:type="dxa"/>
          </w:tcPr>
          <w:p w14:paraId="6098CFAF" w14:textId="68F7F178" w:rsidR="006B2928" w:rsidRPr="00226978" w:rsidRDefault="006B2928" w:rsidP="00945CEB">
            <w:pPr>
              <w:rPr>
                <w:color w:val="000000" w:themeColor="text1"/>
              </w:rPr>
            </w:pPr>
            <w:r w:rsidRPr="00226978">
              <w:rPr>
                <w:color w:val="000000" w:themeColor="text1"/>
              </w:rPr>
              <w:t>£8,342.16</w:t>
            </w:r>
          </w:p>
        </w:tc>
        <w:tc>
          <w:tcPr>
            <w:tcW w:w="1876" w:type="dxa"/>
          </w:tcPr>
          <w:p w14:paraId="7996FF4D" w14:textId="77C49301" w:rsidR="006B2928" w:rsidRPr="00226978" w:rsidRDefault="006B2928" w:rsidP="00945CEB">
            <w:pPr>
              <w:rPr>
                <w:color w:val="000000" w:themeColor="text1"/>
              </w:rPr>
            </w:pPr>
            <w:r w:rsidRPr="00226978">
              <w:rPr>
                <w:color w:val="000000" w:themeColor="text1"/>
              </w:rPr>
              <w:t>£13,129.00</w:t>
            </w:r>
          </w:p>
        </w:tc>
      </w:tr>
      <w:tr w:rsidR="006B2928" w:rsidRPr="00226978" w14:paraId="48F65E81" w14:textId="77777777" w:rsidTr="006B2928">
        <w:trPr>
          <w:jc w:val="center"/>
        </w:trPr>
        <w:tc>
          <w:tcPr>
            <w:tcW w:w="2826" w:type="dxa"/>
          </w:tcPr>
          <w:p w14:paraId="29DF6D29" w14:textId="77777777" w:rsidR="006B2928" w:rsidRPr="00226978" w:rsidRDefault="006B2928" w:rsidP="00945CEB">
            <w:pPr>
              <w:rPr>
                <w:color w:val="000000" w:themeColor="text1"/>
              </w:rPr>
            </w:pPr>
            <w:r w:rsidRPr="00226978">
              <w:rPr>
                <w:color w:val="000000" w:themeColor="text1"/>
              </w:rPr>
              <w:t>Subscriptions</w:t>
            </w:r>
          </w:p>
        </w:tc>
        <w:tc>
          <w:tcPr>
            <w:tcW w:w="1575" w:type="dxa"/>
          </w:tcPr>
          <w:p w14:paraId="377F9E46" w14:textId="242A76BA" w:rsidR="006B2928" w:rsidRPr="00226978" w:rsidRDefault="006B2928" w:rsidP="00945CEB">
            <w:pPr>
              <w:rPr>
                <w:color w:val="000000" w:themeColor="text1"/>
              </w:rPr>
            </w:pPr>
            <w:r w:rsidRPr="00226978">
              <w:rPr>
                <w:color w:val="000000" w:themeColor="text1"/>
              </w:rPr>
              <w:t>£994.12</w:t>
            </w:r>
          </w:p>
        </w:tc>
        <w:tc>
          <w:tcPr>
            <w:tcW w:w="1514" w:type="dxa"/>
          </w:tcPr>
          <w:p w14:paraId="04AF6955" w14:textId="0AF76835" w:rsidR="006B2928" w:rsidRPr="00226978" w:rsidRDefault="006B2928" w:rsidP="00945CEB">
            <w:pPr>
              <w:rPr>
                <w:color w:val="000000" w:themeColor="text1"/>
              </w:rPr>
            </w:pPr>
            <w:r w:rsidRPr="00226978">
              <w:rPr>
                <w:color w:val="000000" w:themeColor="text1"/>
              </w:rPr>
              <w:t>£150.00</w:t>
            </w:r>
          </w:p>
        </w:tc>
        <w:tc>
          <w:tcPr>
            <w:tcW w:w="1876" w:type="dxa"/>
          </w:tcPr>
          <w:p w14:paraId="19E16B51" w14:textId="77140F85" w:rsidR="006B2928" w:rsidRPr="00226978" w:rsidRDefault="006B2928" w:rsidP="00945CEB">
            <w:pPr>
              <w:rPr>
                <w:color w:val="000000" w:themeColor="text1"/>
              </w:rPr>
            </w:pPr>
            <w:r w:rsidRPr="00226978">
              <w:rPr>
                <w:color w:val="000000" w:themeColor="text1"/>
              </w:rPr>
              <w:t>£150.00</w:t>
            </w:r>
          </w:p>
        </w:tc>
      </w:tr>
      <w:tr w:rsidR="006B2928" w:rsidRPr="00226978" w14:paraId="4A5A1908" w14:textId="77777777" w:rsidTr="006B2928">
        <w:trPr>
          <w:jc w:val="center"/>
        </w:trPr>
        <w:tc>
          <w:tcPr>
            <w:tcW w:w="2826" w:type="dxa"/>
          </w:tcPr>
          <w:p w14:paraId="2E9462B7" w14:textId="77777777" w:rsidR="006B2928" w:rsidRPr="00226978" w:rsidRDefault="006B2928" w:rsidP="00945CEB">
            <w:pPr>
              <w:rPr>
                <w:color w:val="000000" w:themeColor="text1"/>
              </w:rPr>
            </w:pPr>
            <w:r w:rsidRPr="00226978">
              <w:rPr>
                <w:color w:val="000000" w:themeColor="text1"/>
              </w:rPr>
              <w:t>Uniform</w:t>
            </w:r>
          </w:p>
        </w:tc>
        <w:tc>
          <w:tcPr>
            <w:tcW w:w="1575" w:type="dxa"/>
          </w:tcPr>
          <w:p w14:paraId="0935441C" w14:textId="0C1978C4" w:rsidR="006B2928" w:rsidRPr="00226978" w:rsidRDefault="006B2928" w:rsidP="00945CEB">
            <w:pPr>
              <w:rPr>
                <w:color w:val="000000" w:themeColor="text1"/>
              </w:rPr>
            </w:pPr>
            <w:r w:rsidRPr="00226978">
              <w:rPr>
                <w:color w:val="000000" w:themeColor="text1"/>
              </w:rPr>
              <w:t>£362.05</w:t>
            </w:r>
          </w:p>
        </w:tc>
        <w:tc>
          <w:tcPr>
            <w:tcW w:w="1514" w:type="dxa"/>
          </w:tcPr>
          <w:p w14:paraId="47A4AFDA" w14:textId="5065640A" w:rsidR="006B2928" w:rsidRPr="00226978" w:rsidRDefault="006B2928" w:rsidP="00945CEB">
            <w:pPr>
              <w:rPr>
                <w:color w:val="000000" w:themeColor="text1"/>
              </w:rPr>
            </w:pPr>
            <w:r w:rsidRPr="00226978">
              <w:rPr>
                <w:color w:val="000000" w:themeColor="text1"/>
              </w:rPr>
              <w:t>£340.00</w:t>
            </w:r>
          </w:p>
        </w:tc>
        <w:tc>
          <w:tcPr>
            <w:tcW w:w="1876" w:type="dxa"/>
          </w:tcPr>
          <w:p w14:paraId="1513E2AA" w14:textId="7CB0314C" w:rsidR="006B2928" w:rsidRPr="00226978" w:rsidRDefault="006B2928" w:rsidP="00945CEB">
            <w:pPr>
              <w:rPr>
                <w:color w:val="000000" w:themeColor="text1"/>
              </w:rPr>
            </w:pPr>
            <w:r w:rsidRPr="00226978">
              <w:rPr>
                <w:color w:val="000000" w:themeColor="text1"/>
              </w:rPr>
              <w:t>£441.80</w:t>
            </w:r>
          </w:p>
        </w:tc>
      </w:tr>
      <w:tr w:rsidR="006B2928" w:rsidRPr="00226978" w14:paraId="74B4DCA9" w14:textId="77777777" w:rsidTr="006B2928">
        <w:trPr>
          <w:jc w:val="center"/>
        </w:trPr>
        <w:tc>
          <w:tcPr>
            <w:tcW w:w="2826" w:type="dxa"/>
          </w:tcPr>
          <w:p w14:paraId="7D7F33A6" w14:textId="77777777" w:rsidR="006B2928" w:rsidRPr="00226978" w:rsidRDefault="006B2928" w:rsidP="00945CEB">
            <w:pPr>
              <w:rPr>
                <w:color w:val="000000" w:themeColor="text1"/>
              </w:rPr>
            </w:pPr>
            <w:r w:rsidRPr="00226978">
              <w:rPr>
                <w:color w:val="000000" w:themeColor="text1"/>
              </w:rPr>
              <w:t>Utilities</w:t>
            </w:r>
          </w:p>
        </w:tc>
        <w:tc>
          <w:tcPr>
            <w:tcW w:w="1575" w:type="dxa"/>
          </w:tcPr>
          <w:p w14:paraId="2B778DD6" w14:textId="483ABDB6" w:rsidR="006B2928" w:rsidRPr="00226978" w:rsidRDefault="006B2928" w:rsidP="00945CEB">
            <w:pPr>
              <w:rPr>
                <w:color w:val="000000" w:themeColor="text1"/>
              </w:rPr>
            </w:pPr>
            <w:r w:rsidRPr="00226978">
              <w:rPr>
                <w:color w:val="000000" w:themeColor="text1"/>
              </w:rPr>
              <w:t>£1052.68</w:t>
            </w:r>
          </w:p>
        </w:tc>
        <w:tc>
          <w:tcPr>
            <w:tcW w:w="1514" w:type="dxa"/>
          </w:tcPr>
          <w:p w14:paraId="2C0C541C" w14:textId="5CBBA29B" w:rsidR="006B2928" w:rsidRPr="00226978" w:rsidRDefault="006B2928" w:rsidP="00945CEB">
            <w:pPr>
              <w:rPr>
                <w:color w:val="000000" w:themeColor="text1"/>
              </w:rPr>
            </w:pPr>
            <w:r w:rsidRPr="00226978">
              <w:rPr>
                <w:color w:val="000000" w:themeColor="text1"/>
              </w:rPr>
              <w:t>£975.93</w:t>
            </w:r>
          </w:p>
        </w:tc>
        <w:tc>
          <w:tcPr>
            <w:tcW w:w="1876" w:type="dxa"/>
          </w:tcPr>
          <w:p w14:paraId="7A3E237E" w14:textId="49B0D8EF" w:rsidR="006B2928" w:rsidRPr="00226978" w:rsidRDefault="006B2928" w:rsidP="00945CEB">
            <w:pPr>
              <w:rPr>
                <w:color w:val="000000" w:themeColor="text1"/>
              </w:rPr>
            </w:pPr>
            <w:r w:rsidRPr="00226978">
              <w:rPr>
                <w:color w:val="000000" w:themeColor="text1"/>
              </w:rPr>
              <w:t>£801.44</w:t>
            </w:r>
          </w:p>
        </w:tc>
      </w:tr>
      <w:tr w:rsidR="006B2928" w:rsidRPr="00226978" w14:paraId="219700A5" w14:textId="77777777" w:rsidTr="006B2928">
        <w:trPr>
          <w:jc w:val="center"/>
        </w:trPr>
        <w:tc>
          <w:tcPr>
            <w:tcW w:w="2826" w:type="dxa"/>
          </w:tcPr>
          <w:p w14:paraId="59822FB6" w14:textId="77777777" w:rsidR="006B2928" w:rsidRPr="00226978" w:rsidRDefault="006B2928" w:rsidP="00945CEB">
            <w:pPr>
              <w:rPr>
                <w:b/>
                <w:bCs/>
                <w:color w:val="000000" w:themeColor="text1"/>
              </w:rPr>
            </w:pPr>
            <w:r w:rsidRPr="00226978">
              <w:rPr>
                <w:b/>
                <w:bCs/>
                <w:color w:val="000000" w:themeColor="text1"/>
              </w:rPr>
              <w:t>Total Expenses</w:t>
            </w:r>
          </w:p>
        </w:tc>
        <w:tc>
          <w:tcPr>
            <w:tcW w:w="1575" w:type="dxa"/>
          </w:tcPr>
          <w:p w14:paraId="2D010968" w14:textId="108CC60A" w:rsidR="006B2928" w:rsidRPr="00226978" w:rsidRDefault="006B2928" w:rsidP="00945CEB">
            <w:pPr>
              <w:rPr>
                <w:b/>
                <w:bCs/>
                <w:color w:val="000000" w:themeColor="text1"/>
              </w:rPr>
            </w:pPr>
            <w:r w:rsidRPr="00226978">
              <w:rPr>
                <w:b/>
                <w:bCs/>
                <w:color w:val="000000" w:themeColor="text1"/>
              </w:rPr>
              <w:t>£127,282.33</w:t>
            </w:r>
          </w:p>
        </w:tc>
        <w:tc>
          <w:tcPr>
            <w:tcW w:w="1514" w:type="dxa"/>
          </w:tcPr>
          <w:p w14:paraId="1ED2BBA9" w14:textId="2559FF62" w:rsidR="006B2928" w:rsidRPr="00226978" w:rsidRDefault="006B2928" w:rsidP="00945CEB">
            <w:pPr>
              <w:rPr>
                <w:b/>
                <w:bCs/>
                <w:color w:val="000000" w:themeColor="text1"/>
              </w:rPr>
            </w:pPr>
            <w:r w:rsidRPr="00226978">
              <w:rPr>
                <w:b/>
                <w:bCs/>
                <w:color w:val="000000" w:themeColor="text1"/>
              </w:rPr>
              <w:t>£123,943.22</w:t>
            </w:r>
          </w:p>
        </w:tc>
        <w:tc>
          <w:tcPr>
            <w:tcW w:w="1876" w:type="dxa"/>
          </w:tcPr>
          <w:p w14:paraId="5A805D18" w14:textId="6E325A27" w:rsidR="006B2928" w:rsidRPr="00226978" w:rsidRDefault="006B2928" w:rsidP="00945CEB">
            <w:pPr>
              <w:rPr>
                <w:b/>
                <w:bCs/>
                <w:color w:val="000000" w:themeColor="text1"/>
              </w:rPr>
            </w:pPr>
            <w:r w:rsidRPr="00226978">
              <w:rPr>
                <w:b/>
                <w:bCs/>
                <w:color w:val="000000" w:themeColor="text1"/>
              </w:rPr>
              <w:t>£129,471.20</w:t>
            </w:r>
          </w:p>
        </w:tc>
      </w:tr>
      <w:tr w:rsidR="006B2928" w:rsidRPr="00226978" w14:paraId="101AD728" w14:textId="77777777" w:rsidTr="006B2928">
        <w:trPr>
          <w:jc w:val="center"/>
        </w:trPr>
        <w:tc>
          <w:tcPr>
            <w:tcW w:w="2826" w:type="dxa"/>
          </w:tcPr>
          <w:p w14:paraId="39007F53" w14:textId="77777777" w:rsidR="006B2928" w:rsidRPr="00226978" w:rsidRDefault="006B2928" w:rsidP="00945CEB">
            <w:pPr>
              <w:rPr>
                <w:b/>
                <w:bCs/>
                <w:color w:val="000000" w:themeColor="text1"/>
              </w:rPr>
            </w:pPr>
            <w:r w:rsidRPr="00226978">
              <w:rPr>
                <w:b/>
                <w:bCs/>
                <w:color w:val="000000" w:themeColor="text1"/>
              </w:rPr>
              <w:t>Surplus/Deficit</w:t>
            </w:r>
          </w:p>
        </w:tc>
        <w:tc>
          <w:tcPr>
            <w:tcW w:w="1575" w:type="dxa"/>
          </w:tcPr>
          <w:p w14:paraId="0A7BF777" w14:textId="039615B9" w:rsidR="006B2928" w:rsidRPr="00226978" w:rsidRDefault="006B2928" w:rsidP="00945CEB">
            <w:pPr>
              <w:rPr>
                <w:b/>
                <w:bCs/>
                <w:color w:val="000000" w:themeColor="text1"/>
                <w:sz w:val="22"/>
                <w:szCs w:val="22"/>
              </w:rPr>
            </w:pPr>
            <w:r w:rsidRPr="00226978">
              <w:rPr>
                <w:b/>
                <w:bCs/>
                <w:color w:val="000000" w:themeColor="text1"/>
                <w:sz w:val="22"/>
                <w:szCs w:val="22"/>
              </w:rPr>
              <w:t>-£17,579.82</w:t>
            </w:r>
          </w:p>
        </w:tc>
        <w:tc>
          <w:tcPr>
            <w:tcW w:w="1514" w:type="dxa"/>
          </w:tcPr>
          <w:p w14:paraId="3F90AC04" w14:textId="08A71BBC" w:rsidR="006B2928" w:rsidRPr="00226978" w:rsidRDefault="006B2928" w:rsidP="00945CEB">
            <w:pPr>
              <w:rPr>
                <w:b/>
                <w:bCs/>
                <w:color w:val="000000" w:themeColor="text1"/>
                <w:sz w:val="22"/>
                <w:szCs w:val="22"/>
              </w:rPr>
            </w:pPr>
            <w:r w:rsidRPr="00226978">
              <w:rPr>
                <w:b/>
                <w:bCs/>
                <w:color w:val="000000" w:themeColor="text1"/>
                <w:sz w:val="22"/>
                <w:szCs w:val="22"/>
              </w:rPr>
              <w:t>-£6,197.40</w:t>
            </w:r>
          </w:p>
        </w:tc>
        <w:tc>
          <w:tcPr>
            <w:tcW w:w="1876" w:type="dxa"/>
          </w:tcPr>
          <w:p w14:paraId="372470D7" w14:textId="67FC4C23" w:rsidR="006B2928" w:rsidRPr="00226978" w:rsidRDefault="006B2928" w:rsidP="00945CEB">
            <w:pPr>
              <w:rPr>
                <w:b/>
                <w:bCs/>
                <w:color w:val="000000" w:themeColor="text1"/>
                <w:sz w:val="22"/>
                <w:szCs w:val="22"/>
              </w:rPr>
            </w:pPr>
            <w:r w:rsidRPr="00226978">
              <w:rPr>
                <w:b/>
                <w:bCs/>
                <w:color w:val="000000" w:themeColor="text1"/>
                <w:sz w:val="22"/>
                <w:szCs w:val="22"/>
              </w:rPr>
              <w:t>£41,942.37</w:t>
            </w:r>
          </w:p>
        </w:tc>
      </w:tr>
    </w:tbl>
    <w:p w14:paraId="70BCC13E" w14:textId="77777777" w:rsidR="00B97B67" w:rsidRPr="004B1163" w:rsidRDefault="00B97B67" w:rsidP="00B97B67">
      <w:pPr>
        <w:rPr>
          <w:color w:val="EE0000"/>
        </w:rPr>
      </w:pPr>
    </w:p>
    <w:p w14:paraId="144E4BB5" w14:textId="77777777" w:rsidR="00B97B67" w:rsidRPr="004B1163" w:rsidRDefault="00B97B67" w:rsidP="00B97B67">
      <w:pPr>
        <w:spacing w:after="0"/>
        <w:rPr>
          <w:color w:val="EE0000"/>
        </w:rPr>
      </w:pPr>
    </w:p>
    <w:p w14:paraId="1ABB0CB0" w14:textId="77777777" w:rsidR="00B97B67" w:rsidRPr="004B1163" w:rsidRDefault="00B97B67" w:rsidP="00B97B67">
      <w:pPr>
        <w:spacing w:after="0"/>
        <w:rPr>
          <w:color w:val="EE0000"/>
        </w:rPr>
      </w:pPr>
    </w:p>
    <w:p w14:paraId="14E27CAE" w14:textId="77777777" w:rsidR="00B97B67" w:rsidRPr="004B1163" w:rsidRDefault="00B97B67" w:rsidP="00B97B67">
      <w:pPr>
        <w:spacing w:after="0"/>
        <w:rPr>
          <w:color w:val="EE0000"/>
        </w:rPr>
      </w:pPr>
    </w:p>
    <w:p w14:paraId="4FD5D04A" w14:textId="77777777" w:rsidR="00B97B67" w:rsidRPr="004B1163" w:rsidRDefault="00B97B67" w:rsidP="00B97B67">
      <w:pPr>
        <w:spacing w:after="0"/>
        <w:rPr>
          <w:color w:val="EE0000"/>
        </w:rPr>
      </w:pPr>
    </w:p>
    <w:p w14:paraId="58A47FBF" w14:textId="77777777" w:rsidR="00B97B67" w:rsidRPr="004B1163" w:rsidRDefault="00B97B67" w:rsidP="00B97B67">
      <w:pPr>
        <w:spacing w:after="0"/>
        <w:rPr>
          <w:color w:val="EE0000"/>
        </w:rPr>
      </w:pPr>
    </w:p>
    <w:p w14:paraId="39C5AC90" w14:textId="77777777" w:rsidR="00B97B67" w:rsidRPr="004B1163" w:rsidRDefault="00B97B67" w:rsidP="00B97B67">
      <w:pPr>
        <w:spacing w:after="0"/>
        <w:rPr>
          <w:color w:val="EE0000"/>
        </w:rPr>
      </w:pPr>
    </w:p>
    <w:p w14:paraId="6F79D28C" w14:textId="77777777" w:rsidR="00B97B67" w:rsidRPr="004B1163" w:rsidRDefault="00B97B67" w:rsidP="00B97B67">
      <w:pPr>
        <w:spacing w:after="0"/>
        <w:rPr>
          <w:color w:val="EE0000"/>
        </w:rPr>
      </w:pPr>
    </w:p>
    <w:p w14:paraId="2F8F3494" w14:textId="77777777" w:rsidR="00B97B67" w:rsidRPr="004B1163" w:rsidRDefault="00B97B67" w:rsidP="00B97B67">
      <w:pPr>
        <w:spacing w:after="0"/>
        <w:rPr>
          <w:color w:val="EE0000"/>
        </w:rPr>
      </w:pPr>
    </w:p>
    <w:p w14:paraId="23E0E503" w14:textId="77777777" w:rsidR="00B97B67" w:rsidRPr="004B1163" w:rsidRDefault="00B97B67" w:rsidP="00B97B67">
      <w:pPr>
        <w:spacing w:after="0"/>
        <w:rPr>
          <w:color w:val="EE0000"/>
        </w:rPr>
      </w:pPr>
    </w:p>
    <w:p w14:paraId="05BE765D" w14:textId="77777777" w:rsidR="00B97B67" w:rsidRPr="004B1163" w:rsidRDefault="00B97B67" w:rsidP="00B97B67">
      <w:pPr>
        <w:rPr>
          <w:color w:val="EE0000"/>
        </w:rPr>
      </w:pPr>
    </w:p>
    <w:p w14:paraId="22CA04BF" w14:textId="77777777" w:rsidR="00B97B67" w:rsidRDefault="00B97B67">
      <w:pPr>
        <w:rPr>
          <w:color w:val="EE0000"/>
        </w:rPr>
      </w:pPr>
    </w:p>
    <w:p w14:paraId="09454AD8" w14:textId="77777777" w:rsidR="00FC737C" w:rsidRDefault="00FC737C">
      <w:pPr>
        <w:rPr>
          <w:color w:val="EE0000"/>
        </w:rPr>
      </w:pPr>
    </w:p>
    <w:p w14:paraId="4E92AE6F" w14:textId="77777777" w:rsidR="00FC737C" w:rsidRDefault="00FC737C">
      <w:pPr>
        <w:rPr>
          <w:color w:val="EE0000"/>
        </w:rPr>
      </w:pPr>
    </w:p>
    <w:p w14:paraId="21BDD359" w14:textId="77777777" w:rsidR="00FC737C" w:rsidRDefault="00FC737C">
      <w:pPr>
        <w:rPr>
          <w:color w:val="EE0000"/>
        </w:rPr>
      </w:pPr>
    </w:p>
    <w:p w14:paraId="101D8810" w14:textId="77777777" w:rsidR="003046E9" w:rsidRPr="000807CB" w:rsidRDefault="003046E9" w:rsidP="003046E9">
      <w:pPr>
        <w:pStyle w:val="Heading1"/>
        <w:rPr>
          <w:color w:val="156082" w:themeColor="accent1"/>
        </w:rPr>
      </w:pPr>
      <w:r w:rsidRPr="000807CB">
        <w:rPr>
          <w:color w:val="156082" w:themeColor="accent1"/>
        </w:rPr>
        <w:lastRenderedPageBreak/>
        <w:t>Gardenstown Playschool End of Year Accounts March 2025- February 2026</w:t>
      </w:r>
    </w:p>
    <w:p w14:paraId="628932B2" w14:textId="12C8EEA0" w:rsidR="00FC737C" w:rsidRPr="00CE58D9" w:rsidRDefault="003046E9">
      <w:pPr>
        <w:rPr>
          <w:color w:val="000000" w:themeColor="text1"/>
        </w:rPr>
      </w:pPr>
      <w:r w:rsidRPr="003046E9">
        <w:rPr>
          <w:color w:val="000000" w:themeColor="text1"/>
        </w:rPr>
        <w:t>C</w:t>
      </w:r>
      <w:r w:rsidRPr="00CE58D9">
        <w:rPr>
          <w:color w:val="000000" w:themeColor="text1"/>
        </w:rPr>
        <w:t xml:space="preserve">ommittee Members Signatures </w:t>
      </w:r>
    </w:p>
    <w:p w14:paraId="16916F19" w14:textId="77777777" w:rsidR="003046E9" w:rsidRPr="00CE58D9" w:rsidRDefault="003046E9">
      <w:pPr>
        <w:rPr>
          <w:color w:val="000000" w:themeColor="text1"/>
        </w:rPr>
      </w:pPr>
    </w:p>
    <w:tbl>
      <w:tblPr>
        <w:tblStyle w:val="TableGrid"/>
        <w:tblW w:w="0" w:type="auto"/>
        <w:tblLook w:val="04A0" w:firstRow="1" w:lastRow="0" w:firstColumn="1" w:lastColumn="0" w:noHBand="0" w:noVBand="1"/>
      </w:tblPr>
      <w:tblGrid>
        <w:gridCol w:w="2405"/>
        <w:gridCol w:w="8051"/>
      </w:tblGrid>
      <w:tr w:rsidR="003046E9" w:rsidRPr="00CE58D9" w14:paraId="14099283" w14:textId="77777777" w:rsidTr="00B57CA1">
        <w:tc>
          <w:tcPr>
            <w:tcW w:w="2405" w:type="dxa"/>
            <w:vAlign w:val="center"/>
          </w:tcPr>
          <w:p w14:paraId="6B27CD22" w14:textId="0B578E93" w:rsidR="003046E9" w:rsidRPr="00CE58D9" w:rsidRDefault="00CE58D9" w:rsidP="003046E9">
            <w:pPr>
              <w:rPr>
                <w:color w:val="000000" w:themeColor="text1"/>
              </w:rPr>
            </w:pPr>
            <w:r w:rsidRPr="00CE58D9">
              <w:rPr>
                <w:color w:val="000000" w:themeColor="text1"/>
              </w:rPr>
              <w:t>Marnie</w:t>
            </w:r>
            <w:r>
              <w:rPr>
                <w:color w:val="000000" w:themeColor="text1"/>
              </w:rPr>
              <w:t xml:space="preserve"> Yuill</w:t>
            </w:r>
          </w:p>
        </w:tc>
        <w:tc>
          <w:tcPr>
            <w:tcW w:w="8051" w:type="dxa"/>
          </w:tcPr>
          <w:p w14:paraId="70F57800" w14:textId="77777777" w:rsidR="003046E9" w:rsidRPr="00CE58D9" w:rsidRDefault="003046E9">
            <w:pPr>
              <w:rPr>
                <w:color w:val="000000" w:themeColor="text1"/>
                <w:sz w:val="40"/>
                <w:szCs w:val="40"/>
              </w:rPr>
            </w:pPr>
          </w:p>
        </w:tc>
      </w:tr>
      <w:tr w:rsidR="003046E9" w:rsidRPr="00CE58D9" w14:paraId="0FC06F19" w14:textId="77777777" w:rsidTr="00B57CA1">
        <w:tc>
          <w:tcPr>
            <w:tcW w:w="2405" w:type="dxa"/>
            <w:vAlign w:val="center"/>
          </w:tcPr>
          <w:p w14:paraId="4E465E77" w14:textId="09EF7AE9" w:rsidR="003046E9" w:rsidRPr="00CE58D9" w:rsidRDefault="00CE58D9" w:rsidP="003046E9">
            <w:pPr>
              <w:rPr>
                <w:color w:val="000000" w:themeColor="text1"/>
              </w:rPr>
            </w:pPr>
            <w:r>
              <w:rPr>
                <w:color w:val="000000" w:themeColor="text1"/>
              </w:rPr>
              <w:t>Shona Youngman</w:t>
            </w:r>
          </w:p>
        </w:tc>
        <w:tc>
          <w:tcPr>
            <w:tcW w:w="8051" w:type="dxa"/>
          </w:tcPr>
          <w:p w14:paraId="7CA2E1E1" w14:textId="77777777" w:rsidR="003046E9" w:rsidRPr="00CE58D9" w:rsidRDefault="003046E9">
            <w:pPr>
              <w:rPr>
                <w:color w:val="000000" w:themeColor="text1"/>
                <w:sz w:val="40"/>
                <w:szCs w:val="40"/>
              </w:rPr>
            </w:pPr>
          </w:p>
        </w:tc>
      </w:tr>
      <w:tr w:rsidR="003046E9" w:rsidRPr="00CE58D9" w14:paraId="1BF4C662" w14:textId="77777777" w:rsidTr="00B57CA1">
        <w:tc>
          <w:tcPr>
            <w:tcW w:w="2405" w:type="dxa"/>
            <w:vAlign w:val="center"/>
          </w:tcPr>
          <w:p w14:paraId="6472DD62" w14:textId="11A858DF" w:rsidR="003046E9" w:rsidRPr="00CE58D9" w:rsidRDefault="00CE58D9" w:rsidP="003046E9">
            <w:pPr>
              <w:rPr>
                <w:color w:val="000000" w:themeColor="text1"/>
              </w:rPr>
            </w:pPr>
            <w:r>
              <w:rPr>
                <w:color w:val="000000" w:themeColor="text1"/>
              </w:rPr>
              <w:t>Mel</w:t>
            </w:r>
            <w:r w:rsidR="00946E2D">
              <w:rPr>
                <w:color w:val="000000" w:themeColor="text1"/>
              </w:rPr>
              <w:t>a</w:t>
            </w:r>
            <w:r>
              <w:rPr>
                <w:color w:val="000000" w:themeColor="text1"/>
              </w:rPr>
              <w:t>nie McLoed</w:t>
            </w:r>
          </w:p>
        </w:tc>
        <w:tc>
          <w:tcPr>
            <w:tcW w:w="8051" w:type="dxa"/>
          </w:tcPr>
          <w:p w14:paraId="25A3E77F" w14:textId="77777777" w:rsidR="003046E9" w:rsidRPr="00CE58D9" w:rsidRDefault="003046E9">
            <w:pPr>
              <w:rPr>
                <w:color w:val="000000" w:themeColor="text1"/>
                <w:sz w:val="40"/>
                <w:szCs w:val="40"/>
              </w:rPr>
            </w:pPr>
          </w:p>
        </w:tc>
      </w:tr>
      <w:tr w:rsidR="003046E9" w:rsidRPr="00CE58D9" w14:paraId="29EAFAA4" w14:textId="77777777" w:rsidTr="00B57CA1">
        <w:tc>
          <w:tcPr>
            <w:tcW w:w="2405" w:type="dxa"/>
            <w:vAlign w:val="center"/>
          </w:tcPr>
          <w:p w14:paraId="186B6FE0" w14:textId="3ED201F4" w:rsidR="003046E9" w:rsidRPr="00CE58D9" w:rsidRDefault="00CE58D9" w:rsidP="003046E9">
            <w:pPr>
              <w:rPr>
                <w:color w:val="000000" w:themeColor="text1"/>
              </w:rPr>
            </w:pPr>
            <w:r>
              <w:rPr>
                <w:color w:val="000000" w:themeColor="text1"/>
              </w:rPr>
              <w:t>Morag Buwert</w:t>
            </w:r>
          </w:p>
        </w:tc>
        <w:tc>
          <w:tcPr>
            <w:tcW w:w="8051" w:type="dxa"/>
          </w:tcPr>
          <w:p w14:paraId="6CAFA8C8" w14:textId="77777777" w:rsidR="003046E9" w:rsidRPr="00CE58D9" w:rsidRDefault="003046E9">
            <w:pPr>
              <w:rPr>
                <w:color w:val="000000" w:themeColor="text1"/>
                <w:sz w:val="40"/>
                <w:szCs w:val="40"/>
              </w:rPr>
            </w:pPr>
          </w:p>
        </w:tc>
      </w:tr>
      <w:tr w:rsidR="003046E9" w:rsidRPr="00CE58D9" w14:paraId="34061F12" w14:textId="77777777" w:rsidTr="00B57CA1">
        <w:tc>
          <w:tcPr>
            <w:tcW w:w="2405" w:type="dxa"/>
            <w:vAlign w:val="center"/>
          </w:tcPr>
          <w:p w14:paraId="369E3454" w14:textId="5587102D" w:rsidR="003046E9" w:rsidRPr="00CE58D9" w:rsidRDefault="00364625" w:rsidP="003046E9">
            <w:pPr>
              <w:rPr>
                <w:color w:val="000000" w:themeColor="text1"/>
              </w:rPr>
            </w:pPr>
            <w:r>
              <w:rPr>
                <w:color w:val="000000" w:themeColor="text1"/>
              </w:rPr>
              <w:t>Ashleigh Thompson</w:t>
            </w:r>
          </w:p>
        </w:tc>
        <w:tc>
          <w:tcPr>
            <w:tcW w:w="8051" w:type="dxa"/>
          </w:tcPr>
          <w:p w14:paraId="6E4A50AE" w14:textId="77777777" w:rsidR="003046E9" w:rsidRPr="00CE58D9" w:rsidRDefault="003046E9">
            <w:pPr>
              <w:rPr>
                <w:color w:val="000000" w:themeColor="text1"/>
                <w:sz w:val="40"/>
                <w:szCs w:val="40"/>
              </w:rPr>
            </w:pPr>
          </w:p>
        </w:tc>
      </w:tr>
      <w:tr w:rsidR="003046E9" w:rsidRPr="00CE58D9" w14:paraId="7D50FACC" w14:textId="77777777" w:rsidTr="00B57CA1">
        <w:tc>
          <w:tcPr>
            <w:tcW w:w="2405" w:type="dxa"/>
            <w:vAlign w:val="center"/>
          </w:tcPr>
          <w:p w14:paraId="69E2B2C1" w14:textId="7BF59344" w:rsidR="003046E9" w:rsidRPr="00CE58D9" w:rsidRDefault="000A10C7" w:rsidP="003046E9">
            <w:pPr>
              <w:rPr>
                <w:color w:val="000000" w:themeColor="text1"/>
              </w:rPr>
            </w:pPr>
            <w:r>
              <w:rPr>
                <w:color w:val="000000" w:themeColor="text1"/>
              </w:rPr>
              <w:t>Danielle Brown</w:t>
            </w:r>
          </w:p>
        </w:tc>
        <w:tc>
          <w:tcPr>
            <w:tcW w:w="8051" w:type="dxa"/>
          </w:tcPr>
          <w:p w14:paraId="38F07F50" w14:textId="77777777" w:rsidR="003046E9" w:rsidRPr="00CE58D9" w:rsidRDefault="003046E9">
            <w:pPr>
              <w:rPr>
                <w:color w:val="000000" w:themeColor="text1"/>
                <w:sz w:val="40"/>
                <w:szCs w:val="40"/>
              </w:rPr>
            </w:pPr>
          </w:p>
        </w:tc>
      </w:tr>
      <w:tr w:rsidR="000A10C7" w:rsidRPr="00CE58D9" w14:paraId="6B237B60" w14:textId="77777777" w:rsidTr="00B57CA1">
        <w:tc>
          <w:tcPr>
            <w:tcW w:w="2405" w:type="dxa"/>
            <w:vAlign w:val="center"/>
          </w:tcPr>
          <w:p w14:paraId="3E0EB436" w14:textId="48FEE1ED" w:rsidR="000A10C7" w:rsidRDefault="000A10C7" w:rsidP="003046E9">
            <w:pPr>
              <w:rPr>
                <w:color w:val="000000" w:themeColor="text1"/>
              </w:rPr>
            </w:pPr>
            <w:r>
              <w:rPr>
                <w:color w:val="000000" w:themeColor="text1"/>
              </w:rPr>
              <w:t>Dawn Geddes</w:t>
            </w:r>
          </w:p>
        </w:tc>
        <w:tc>
          <w:tcPr>
            <w:tcW w:w="8051" w:type="dxa"/>
          </w:tcPr>
          <w:p w14:paraId="552442CC" w14:textId="77777777" w:rsidR="000A10C7" w:rsidRPr="00CE58D9" w:rsidRDefault="000A10C7">
            <w:pPr>
              <w:rPr>
                <w:color w:val="000000" w:themeColor="text1"/>
                <w:sz w:val="40"/>
                <w:szCs w:val="40"/>
              </w:rPr>
            </w:pPr>
          </w:p>
        </w:tc>
      </w:tr>
      <w:tr w:rsidR="000A10C7" w:rsidRPr="00CE58D9" w14:paraId="4CFC140D" w14:textId="77777777" w:rsidTr="00B57CA1">
        <w:tc>
          <w:tcPr>
            <w:tcW w:w="2405" w:type="dxa"/>
            <w:vAlign w:val="center"/>
          </w:tcPr>
          <w:p w14:paraId="3596FA12" w14:textId="7663E9B1" w:rsidR="000A10C7" w:rsidRDefault="000A10C7" w:rsidP="003046E9">
            <w:pPr>
              <w:rPr>
                <w:color w:val="000000" w:themeColor="text1"/>
              </w:rPr>
            </w:pPr>
            <w:r>
              <w:rPr>
                <w:color w:val="000000" w:themeColor="text1"/>
              </w:rPr>
              <w:t>Emma Martin</w:t>
            </w:r>
          </w:p>
        </w:tc>
        <w:tc>
          <w:tcPr>
            <w:tcW w:w="8051" w:type="dxa"/>
          </w:tcPr>
          <w:p w14:paraId="7C045349" w14:textId="77777777" w:rsidR="000A10C7" w:rsidRPr="00CE58D9" w:rsidRDefault="000A10C7">
            <w:pPr>
              <w:rPr>
                <w:color w:val="000000" w:themeColor="text1"/>
                <w:sz w:val="40"/>
                <w:szCs w:val="40"/>
              </w:rPr>
            </w:pPr>
          </w:p>
        </w:tc>
      </w:tr>
      <w:tr w:rsidR="000A10C7" w:rsidRPr="00CE58D9" w14:paraId="072E8979" w14:textId="77777777" w:rsidTr="00B57CA1">
        <w:tc>
          <w:tcPr>
            <w:tcW w:w="2405" w:type="dxa"/>
            <w:vAlign w:val="center"/>
          </w:tcPr>
          <w:p w14:paraId="3CD45AC9" w14:textId="2D03C1A5" w:rsidR="000A10C7" w:rsidRDefault="000A10C7" w:rsidP="003046E9">
            <w:pPr>
              <w:rPr>
                <w:color w:val="000000" w:themeColor="text1"/>
              </w:rPr>
            </w:pPr>
            <w:r>
              <w:rPr>
                <w:color w:val="000000" w:themeColor="text1"/>
              </w:rPr>
              <w:t>Jayne Buchan</w:t>
            </w:r>
          </w:p>
        </w:tc>
        <w:tc>
          <w:tcPr>
            <w:tcW w:w="8051" w:type="dxa"/>
          </w:tcPr>
          <w:p w14:paraId="39AB998D" w14:textId="77777777" w:rsidR="000A10C7" w:rsidRPr="00CE58D9" w:rsidRDefault="000A10C7">
            <w:pPr>
              <w:rPr>
                <w:color w:val="000000" w:themeColor="text1"/>
                <w:sz w:val="40"/>
                <w:szCs w:val="40"/>
              </w:rPr>
            </w:pPr>
          </w:p>
        </w:tc>
      </w:tr>
      <w:tr w:rsidR="000A10C7" w:rsidRPr="00CE58D9" w14:paraId="4FA36E9B" w14:textId="77777777" w:rsidTr="00B57CA1">
        <w:tc>
          <w:tcPr>
            <w:tcW w:w="2405" w:type="dxa"/>
            <w:vAlign w:val="center"/>
          </w:tcPr>
          <w:p w14:paraId="2AB316D7" w14:textId="527E6B4D" w:rsidR="000A10C7" w:rsidRDefault="000A10C7" w:rsidP="003046E9">
            <w:pPr>
              <w:rPr>
                <w:color w:val="000000" w:themeColor="text1"/>
              </w:rPr>
            </w:pPr>
            <w:r>
              <w:rPr>
                <w:color w:val="000000" w:themeColor="text1"/>
              </w:rPr>
              <w:t>Jemma-Rose Nicol</w:t>
            </w:r>
          </w:p>
        </w:tc>
        <w:tc>
          <w:tcPr>
            <w:tcW w:w="8051" w:type="dxa"/>
          </w:tcPr>
          <w:p w14:paraId="337FF9EB" w14:textId="77777777" w:rsidR="000A10C7" w:rsidRPr="00CE58D9" w:rsidRDefault="000A10C7">
            <w:pPr>
              <w:rPr>
                <w:color w:val="000000" w:themeColor="text1"/>
                <w:sz w:val="40"/>
                <w:szCs w:val="40"/>
              </w:rPr>
            </w:pPr>
          </w:p>
        </w:tc>
      </w:tr>
      <w:tr w:rsidR="000A10C7" w:rsidRPr="00CE58D9" w14:paraId="0A637D7C" w14:textId="77777777" w:rsidTr="00B57CA1">
        <w:tc>
          <w:tcPr>
            <w:tcW w:w="2405" w:type="dxa"/>
            <w:vAlign w:val="center"/>
          </w:tcPr>
          <w:p w14:paraId="4A7EE23F" w14:textId="5DC1C539" w:rsidR="000A10C7" w:rsidRDefault="000A10C7" w:rsidP="003046E9">
            <w:pPr>
              <w:rPr>
                <w:color w:val="000000" w:themeColor="text1"/>
              </w:rPr>
            </w:pPr>
            <w:r>
              <w:rPr>
                <w:color w:val="000000" w:themeColor="text1"/>
              </w:rPr>
              <w:t>Leanne Reid</w:t>
            </w:r>
          </w:p>
        </w:tc>
        <w:tc>
          <w:tcPr>
            <w:tcW w:w="8051" w:type="dxa"/>
          </w:tcPr>
          <w:p w14:paraId="00BA693A" w14:textId="77777777" w:rsidR="000A10C7" w:rsidRPr="00CE58D9" w:rsidRDefault="000A10C7">
            <w:pPr>
              <w:rPr>
                <w:color w:val="000000" w:themeColor="text1"/>
                <w:sz w:val="40"/>
                <w:szCs w:val="40"/>
              </w:rPr>
            </w:pPr>
          </w:p>
        </w:tc>
      </w:tr>
      <w:tr w:rsidR="000A10C7" w:rsidRPr="00CE58D9" w14:paraId="438DA174" w14:textId="77777777" w:rsidTr="00B57CA1">
        <w:tc>
          <w:tcPr>
            <w:tcW w:w="2405" w:type="dxa"/>
            <w:vAlign w:val="center"/>
          </w:tcPr>
          <w:p w14:paraId="7B7A9366" w14:textId="1A8277F2" w:rsidR="000A10C7" w:rsidRDefault="000A10C7" w:rsidP="003046E9">
            <w:pPr>
              <w:rPr>
                <w:color w:val="000000" w:themeColor="text1"/>
              </w:rPr>
            </w:pPr>
            <w:r>
              <w:rPr>
                <w:color w:val="000000" w:themeColor="text1"/>
              </w:rPr>
              <w:t>Louise Meekham</w:t>
            </w:r>
          </w:p>
        </w:tc>
        <w:tc>
          <w:tcPr>
            <w:tcW w:w="8051" w:type="dxa"/>
          </w:tcPr>
          <w:p w14:paraId="2875A026" w14:textId="77777777" w:rsidR="000A10C7" w:rsidRPr="00CE58D9" w:rsidRDefault="000A10C7">
            <w:pPr>
              <w:rPr>
                <w:color w:val="000000" w:themeColor="text1"/>
                <w:sz w:val="40"/>
                <w:szCs w:val="40"/>
              </w:rPr>
            </w:pPr>
          </w:p>
        </w:tc>
      </w:tr>
      <w:tr w:rsidR="000A10C7" w:rsidRPr="00CE58D9" w14:paraId="4517CB48" w14:textId="77777777" w:rsidTr="00B57CA1">
        <w:tc>
          <w:tcPr>
            <w:tcW w:w="2405" w:type="dxa"/>
            <w:vAlign w:val="center"/>
          </w:tcPr>
          <w:p w14:paraId="627C6433" w14:textId="66030E5D" w:rsidR="000A10C7" w:rsidRDefault="0003020A" w:rsidP="003046E9">
            <w:pPr>
              <w:rPr>
                <w:color w:val="000000" w:themeColor="text1"/>
              </w:rPr>
            </w:pPr>
            <w:r>
              <w:rPr>
                <w:color w:val="000000" w:themeColor="text1"/>
              </w:rPr>
              <w:t>Natasha Mutch</w:t>
            </w:r>
          </w:p>
        </w:tc>
        <w:tc>
          <w:tcPr>
            <w:tcW w:w="8051" w:type="dxa"/>
          </w:tcPr>
          <w:p w14:paraId="591CE8B2" w14:textId="77777777" w:rsidR="000A10C7" w:rsidRPr="00CE58D9" w:rsidRDefault="000A10C7">
            <w:pPr>
              <w:rPr>
                <w:color w:val="000000" w:themeColor="text1"/>
                <w:sz w:val="40"/>
                <w:szCs w:val="40"/>
              </w:rPr>
            </w:pPr>
          </w:p>
        </w:tc>
      </w:tr>
      <w:tr w:rsidR="000A10C7" w:rsidRPr="00CE58D9" w14:paraId="4ED2A4D2" w14:textId="77777777" w:rsidTr="00B57CA1">
        <w:tc>
          <w:tcPr>
            <w:tcW w:w="2405" w:type="dxa"/>
            <w:vAlign w:val="center"/>
          </w:tcPr>
          <w:p w14:paraId="0A065E0D" w14:textId="1249F40B" w:rsidR="000A10C7" w:rsidRDefault="0003020A" w:rsidP="003046E9">
            <w:pPr>
              <w:rPr>
                <w:color w:val="000000" w:themeColor="text1"/>
              </w:rPr>
            </w:pPr>
            <w:r>
              <w:rPr>
                <w:color w:val="000000" w:themeColor="text1"/>
              </w:rPr>
              <w:t xml:space="preserve">Stephanie West </w:t>
            </w:r>
          </w:p>
        </w:tc>
        <w:tc>
          <w:tcPr>
            <w:tcW w:w="8051" w:type="dxa"/>
          </w:tcPr>
          <w:p w14:paraId="3152C169" w14:textId="77777777" w:rsidR="000A10C7" w:rsidRPr="00CE58D9" w:rsidRDefault="000A10C7">
            <w:pPr>
              <w:rPr>
                <w:color w:val="000000" w:themeColor="text1"/>
                <w:sz w:val="40"/>
                <w:szCs w:val="40"/>
              </w:rPr>
            </w:pPr>
          </w:p>
        </w:tc>
      </w:tr>
    </w:tbl>
    <w:p w14:paraId="294063F9" w14:textId="77777777" w:rsidR="003046E9" w:rsidRPr="004B1163" w:rsidRDefault="003046E9">
      <w:pPr>
        <w:rPr>
          <w:color w:val="EE0000"/>
        </w:rPr>
      </w:pPr>
    </w:p>
    <w:sectPr w:rsidR="003046E9" w:rsidRPr="004B1163" w:rsidSect="00B97B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7"/>
    <w:rsid w:val="0003020A"/>
    <w:rsid w:val="00046346"/>
    <w:rsid w:val="00070D97"/>
    <w:rsid w:val="000807CB"/>
    <w:rsid w:val="00092CC9"/>
    <w:rsid w:val="00092DDA"/>
    <w:rsid w:val="000A10C7"/>
    <w:rsid w:val="000F3C88"/>
    <w:rsid w:val="00181210"/>
    <w:rsid w:val="001904A6"/>
    <w:rsid w:val="00192FD0"/>
    <w:rsid w:val="0019617A"/>
    <w:rsid w:val="001A788B"/>
    <w:rsid w:val="001B0C37"/>
    <w:rsid w:val="00204F40"/>
    <w:rsid w:val="002073F0"/>
    <w:rsid w:val="00226978"/>
    <w:rsid w:val="002322FC"/>
    <w:rsid w:val="002536E1"/>
    <w:rsid w:val="002638E0"/>
    <w:rsid w:val="00265D06"/>
    <w:rsid w:val="00277B31"/>
    <w:rsid w:val="002806D9"/>
    <w:rsid w:val="00284833"/>
    <w:rsid w:val="00285FAA"/>
    <w:rsid w:val="002B0260"/>
    <w:rsid w:val="002C32D8"/>
    <w:rsid w:val="002C625C"/>
    <w:rsid w:val="002C6D08"/>
    <w:rsid w:val="002D611A"/>
    <w:rsid w:val="002E2EB6"/>
    <w:rsid w:val="003046E9"/>
    <w:rsid w:val="00313C47"/>
    <w:rsid w:val="00314FF7"/>
    <w:rsid w:val="003210CA"/>
    <w:rsid w:val="003331C1"/>
    <w:rsid w:val="00336766"/>
    <w:rsid w:val="00344F56"/>
    <w:rsid w:val="00345D2F"/>
    <w:rsid w:val="003557AB"/>
    <w:rsid w:val="00364625"/>
    <w:rsid w:val="00382F56"/>
    <w:rsid w:val="00397199"/>
    <w:rsid w:val="003B7018"/>
    <w:rsid w:val="003F190D"/>
    <w:rsid w:val="00445023"/>
    <w:rsid w:val="00452980"/>
    <w:rsid w:val="00455B5C"/>
    <w:rsid w:val="00480B69"/>
    <w:rsid w:val="004B1163"/>
    <w:rsid w:val="004B5BA2"/>
    <w:rsid w:val="004C2B7A"/>
    <w:rsid w:val="004F4735"/>
    <w:rsid w:val="005209CE"/>
    <w:rsid w:val="00526F2E"/>
    <w:rsid w:val="00527739"/>
    <w:rsid w:val="005411A3"/>
    <w:rsid w:val="00572440"/>
    <w:rsid w:val="005727D2"/>
    <w:rsid w:val="0059092A"/>
    <w:rsid w:val="005B2F4D"/>
    <w:rsid w:val="005B4868"/>
    <w:rsid w:val="005B7C96"/>
    <w:rsid w:val="005C627E"/>
    <w:rsid w:val="005F5EE7"/>
    <w:rsid w:val="006071E8"/>
    <w:rsid w:val="00623EDA"/>
    <w:rsid w:val="00627C07"/>
    <w:rsid w:val="00634D17"/>
    <w:rsid w:val="00645CEC"/>
    <w:rsid w:val="00660AE3"/>
    <w:rsid w:val="00660F20"/>
    <w:rsid w:val="006675F0"/>
    <w:rsid w:val="00697E88"/>
    <w:rsid w:val="006A242E"/>
    <w:rsid w:val="006A2F25"/>
    <w:rsid w:val="006B2928"/>
    <w:rsid w:val="006C60AB"/>
    <w:rsid w:val="006E0A97"/>
    <w:rsid w:val="006E0E88"/>
    <w:rsid w:val="006E4FA7"/>
    <w:rsid w:val="006F5796"/>
    <w:rsid w:val="00704F2C"/>
    <w:rsid w:val="00736BC4"/>
    <w:rsid w:val="00741596"/>
    <w:rsid w:val="0075600A"/>
    <w:rsid w:val="00764430"/>
    <w:rsid w:val="0078293E"/>
    <w:rsid w:val="007A0153"/>
    <w:rsid w:val="007A1C41"/>
    <w:rsid w:val="007A2CAF"/>
    <w:rsid w:val="007B09AB"/>
    <w:rsid w:val="007B254F"/>
    <w:rsid w:val="007D7BB1"/>
    <w:rsid w:val="007E09F4"/>
    <w:rsid w:val="007E37E6"/>
    <w:rsid w:val="007F4ACE"/>
    <w:rsid w:val="00807890"/>
    <w:rsid w:val="0081664E"/>
    <w:rsid w:val="008613E8"/>
    <w:rsid w:val="00872134"/>
    <w:rsid w:val="008825B5"/>
    <w:rsid w:val="00890799"/>
    <w:rsid w:val="008D1A53"/>
    <w:rsid w:val="008D2FAB"/>
    <w:rsid w:val="008D71AE"/>
    <w:rsid w:val="008F47C7"/>
    <w:rsid w:val="009023F5"/>
    <w:rsid w:val="00906A2D"/>
    <w:rsid w:val="009302D9"/>
    <w:rsid w:val="00945CEB"/>
    <w:rsid w:val="0094652A"/>
    <w:rsid w:val="00946E2D"/>
    <w:rsid w:val="00981A2D"/>
    <w:rsid w:val="009C6381"/>
    <w:rsid w:val="009F4ED3"/>
    <w:rsid w:val="00A011B9"/>
    <w:rsid w:val="00A170AB"/>
    <w:rsid w:val="00A22211"/>
    <w:rsid w:val="00A230C0"/>
    <w:rsid w:val="00A354BF"/>
    <w:rsid w:val="00A43162"/>
    <w:rsid w:val="00A47074"/>
    <w:rsid w:val="00A50788"/>
    <w:rsid w:val="00A50A6A"/>
    <w:rsid w:val="00A559D5"/>
    <w:rsid w:val="00A70E5D"/>
    <w:rsid w:val="00A72647"/>
    <w:rsid w:val="00A74E30"/>
    <w:rsid w:val="00A757E4"/>
    <w:rsid w:val="00A822A1"/>
    <w:rsid w:val="00A977E5"/>
    <w:rsid w:val="00AC7753"/>
    <w:rsid w:val="00AD7D98"/>
    <w:rsid w:val="00AE4B3E"/>
    <w:rsid w:val="00AF3EE3"/>
    <w:rsid w:val="00B03FB0"/>
    <w:rsid w:val="00B07748"/>
    <w:rsid w:val="00B102F5"/>
    <w:rsid w:val="00B33177"/>
    <w:rsid w:val="00B4573A"/>
    <w:rsid w:val="00B57CA1"/>
    <w:rsid w:val="00B6184A"/>
    <w:rsid w:val="00B94DC8"/>
    <w:rsid w:val="00B97B67"/>
    <w:rsid w:val="00BA7A32"/>
    <w:rsid w:val="00BC36F6"/>
    <w:rsid w:val="00BC39D3"/>
    <w:rsid w:val="00BC7721"/>
    <w:rsid w:val="00BE34CF"/>
    <w:rsid w:val="00BE5F89"/>
    <w:rsid w:val="00C055D5"/>
    <w:rsid w:val="00C16C90"/>
    <w:rsid w:val="00C21ED4"/>
    <w:rsid w:val="00C26D80"/>
    <w:rsid w:val="00C32DB7"/>
    <w:rsid w:val="00C410A4"/>
    <w:rsid w:val="00C73B0B"/>
    <w:rsid w:val="00C75AA1"/>
    <w:rsid w:val="00C84413"/>
    <w:rsid w:val="00C87FAF"/>
    <w:rsid w:val="00C93AC1"/>
    <w:rsid w:val="00CB720F"/>
    <w:rsid w:val="00CC0896"/>
    <w:rsid w:val="00CE58D9"/>
    <w:rsid w:val="00CF18CA"/>
    <w:rsid w:val="00CF78EF"/>
    <w:rsid w:val="00CF7DC0"/>
    <w:rsid w:val="00D01753"/>
    <w:rsid w:val="00D14DED"/>
    <w:rsid w:val="00D15D97"/>
    <w:rsid w:val="00D22316"/>
    <w:rsid w:val="00D419C9"/>
    <w:rsid w:val="00D476DE"/>
    <w:rsid w:val="00D578D9"/>
    <w:rsid w:val="00D67B70"/>
    <w:rsid w:val="00D70C0E"/>
    <w:rsid w:val="00D839BA"/>
    <w:rsid w:val="00DA2A6B"/>
    <w:rsid w:val="00DB3E9A"/>
    <w:rsid w:val="00DD00DD"/>
    <w:rsid w:val="00DD437E"/>
    <w:rsid w:val="00DE30A8"/>
    <w:rsid w:val="00E01430"/>
    <w:rsid w:val="00E25C19"/>
    <w:rsid w:val="00E268E0"/>
    <w:rsid w:val="00E3205C"/>
    <w:rsid w:val="00E453FF"/>
    <w:rsid w:val="00E54357"/>
    <w:rsid w:val="00E543D5"/>
    <w:rsid w:val="00E55914"/>
    <w:rsid w:val="00EA5BB8"/>
    <w:rsid w:val="00EB422B"/>
    <w:rsid w:val="00EE0408"/>
    <w:rsid w:val="00EE18B5"/>
    <w:rsid w:val="00EF0155"/>
    <w:rsid w:val="00EF322A"/>
    <w:rsid w:val="00EF4B99"/>
    <w:rsid w:val="00F0532C"/>
    <w:rsid w:val="00F44ED4"/>
    <w:rsid w:val="00F656C5"/>
    <w:rsid w:val="00F825A0"/>
    <w:rsid w:val="00F926E3"/>
    <w:rsid w:val="00F942A0"/>
    <w:rsid w:val="00FA3AEF"/>
    <w:rsid w:val="00FA3B38"/>
    <w:rsid w:val="00FC737C"/>
    <w:rsid w:val="00FD3921"/>
    <w:rsid w:val="00FE01F5"/>
    <w:rsid w:val="00FF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30E7"/>
  <w15:chartTrackingRefBased/>
  <w15:docId w15:val="{80396EBD-2806-42A4-8AE0-A7FC96CC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7"/>
  </w:style>
  <w:style w:type="paragraph" w:styleId="Heading1">
    <w:name w:val="heading 1"/>
    <w:basedOn w:val="Normal"/>
    <w:next w:val="Normal"/>
    <w:link w:val="Heading1Char"/>
    <w:uiPriority w:val="9"/>
    <w:qFormat/>
    <w:rsid w:val="00B97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7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7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67"/>
    <w:rPr>
      <w:rFonts w:eastAsiaTheme="majorEastAsia" w:cstheme="majorBidi"/>
      <w:color w:val="272727" w:themeColor="text1" w:themeTint="D8"/>
    </w:rPr>
  </w:style>
  <w:style w:type="paragraph" w:styleId="Title">
    <w:name w:val="Title"/>
    <w:basedOn w:val="Normal"/>
    <w:next w:val="Normal"/>
    <w:link w:val="TitleChar"/>
    <w:uiPriority w:val="10"/>
    <w:qFormat/>
    <w:rsid w:val="00B97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67"/>
    <w:pPr>
      <w:spacing w:before="160"/>
      <w:jc w:val="center"/>
    </w:pPr>
    <w:rPr>
      <w:i/>
      <w:iCs/>
      <w:color w:val="404040" w:themeColor="text1" w:themeTint="BF"/>
    </w:rPr>
  </w:style>
  <w:style w:type="character" w:customStyle="1" w:styleId="QuoteChar">
    <w:name w:val="Quote Char"/>
    <w:basedOn w:val="DefaultParagraphFont"/>
    <w:link w:val="Quote"/>
    <w:uiPriority w:val="29"/>
    <w:rsid w:val="00B97B67"/>
    <w:rPr>
      <w:i/>
      <w:iCs/>
      <w:color w:val="404040" w:themeColor="text1" w:themeTint="BF"/>
    </w:rPr>
  </w:style>
  <w:style w:type="paragraph" w:styleId="ListParagraph">
    <w:name w:val="List Paragraph"/>
    <w:basedOn w:val="Normal"/>
    <w:uiPriority w:val="34"/>
    <w:qFormat/>
    <w:rsid w:val="00B97B67"/>
    <w:pPr>
      <w:ind w:left="720"/>
      <w:contextualSpacing/>
    </w:pPr>
  </w:style>
  <w:style w:type="character" w:styleId="IntenseEmphasis">
    <w:name w:val="Intense Emphasis"/>
    <w:basedOn w:val="DefaultParagraphFont"/>
    <w:uiPriority w:val="21"/>
    <w:qFormat/>
    <w:rsid w:val="00B97B67"/>
    <w:rPr>
      <w:i/>
      <w:iCs/>
      <w:color w:val="0F4761" w:themeColor="accent1" w:themeShade="BF"/>
    </w:rPr>
  </w:style>
  <w:style w:type="paragraph" w:styleId="IntenseQuote">
    <w:name w:val="Intense Quote"/>
    <w:basedOn w:val="Normal"/>
    <w:next w:val="Normal"/>
    <w:link w:val="IntenseQuoteChar"/>
    <w:uiPriority w:val="30"/>
    <w:qFormat/>
    <w:rsid w:val="00B97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67"/>
    <w:rPr>
      <w:i/>
      <w:iCs/>
      <w:color w:val="0F4761" w:themeColor="accent1" w:themeShade="BF"/>
    </w:rPr>
  </w:style>
  <w:style w:type="character" w:styleId="IntenseReference">
    <w:name w:val="Intense Reference"/>
    <w:basedOn w:val="DefaultParagraphFont"/>
    <w:uiPriority w:val="32"/>
    <w:qFormat/>
    <w:rsid w:val="00B97B67"/>
    <w:rPr>
      <w:b/>
      <w:bCs/>
      <w:smallCaps/>
      <w:color w:val="0F4761" w:themeColor="accent1" w:themeShade="BF"/>
      <w:spacing w:val="5"/>
    </w:rPr>
  </w:style>
  <w:style w:type="table" w:styleId="TableGrid">
    <w:name w:val="Table Grid"/>
    <w:basedOn w:val="TableNormal"/>
    <w:uiPriority w:val="39"/>
    <w:rsid w:val="00B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7AF022A5-D985-4D27-A4F7-F910DB506855}"/>
</file>

<file path=customXml/itemProps2.xml><?xml version="1.0" encoding="utf-8"?>
<ds:datastoreItem xmlns:ds="http://schemas.openxmlformats.org/officeDocument/2006/customXml" ds:itemID="{F92D7F06-B2C3-4E73-A5FD-D3F28DDBF06B}"/>
</file>

<file path=customXml/itemProps3.xml><?xml version="1.0" encoding="utf-8"?>
<ds:datastoreItem xmlns:ds="http://schemas.openxmlformats.org/officeDocument/2006/customXml" ds:itemID="{AC705519-D7E1-4C5E-9D02-11C321E722B8}"/>
</file>

<file path=docProps/app.xml><?xml version="1.0" encoding="utf-8"?>
<Properties xmlns="http://schemas.openxmlformats.org/officeDocument/2006/extended-properties" xmlns:vt="http://schemas.openxmlformats.org/officeDocument/2006/docPropsVTypes">
  <Template>Normal</Template>
  <TotalTime>12180</TotalTime>
  <Pages>6</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Playschool Treasurer</dc:creator>
  <cp:keywords/>
  <dc:description/>
  <cp:lastModifiedBy>Playschool Treasurer</cp:lastModifiedBy>
  <cp:revision>209</cp:revision>
  <cp:lastPrinted>2026-03-13T20:18:00Z</cp:lastPrinted>
  <dcterms:created xsi:type="dcterms:W3CDTF">2026-02-27T21:16:00Z</dcterms:created>
  <dcterms:modified xsi:type="dcterms:W3CDTF">2026-05-13T21:01:00Z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