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430A8" w14:textId="77777777" w:rsidR="0099539E" w:rsidRDefault="00CC13E9">
      <w:pPr>
        <w:pStyle w:val="Title"/>
      </w:pPr>
      <w:r>
        <w:t>FOX &amp; FRIENDS HIGHLAND</w:t>
      </w:r>
    </w:p>
    <w:p w14:paraId="04FBA6E7" w14:textId="77777777" w:rsidR="0099539E" w:rsidRDefault="00CC13E9">
      <w:r>
        <w:t>TRUSTEES’ ANNUAL REPORT  |  YEAR ENDED 31 DECEMBER 2025</w:t>
      </w:r>
    </w:p>
    <w:p w14:paraId="453EA7C9" w14:textId="77777777" w:rsidR="0099539E" w:rsidRDefault="00CC13E9">
      <w:r>
        <w:t>Scottish Charity Number: SC052201</w:t>
      </w:r>
    </w:p>
    <w:p w14:paraId="0FB7A8E2" w14:textId="3DEE0BBD" w:rsidR="0099539E" w:rsidRDefault="0099539E"/>
    <w:p w14:paraId="13D697EF" w14:textId="77777777" w:rsidR="0099539E" w:rsidRDefault="00CC13E9">
      <w:pPr>
        <w:pStyle w:val="Heading1"/>
      </w:pPr>
      <w:r>
        <w:t>1. Reference and administrative details</w:t>
      </w:r>
    </w:p>
    <w:p w14:paraId="2A8F5749" w14:textId="4912A875" w:rsidR="0099539E" w:rsidRDefault="00CC13E9">
      <w:r>
        <w:t>Charity name: Fox &amp; Friends Highland</w:t>
      </w:r>
      <w:r>
        <w:br/>
        <w:t xml:space="preserve">Principal office: Alness Community Hub (Perrins Centre), </w:t>
      </w:r>
      <w:r w:rsidR="00A44287">
        <w:t xml:space="preserve">Dalmore Road, </w:t>
      </w:r>
      <w:r>
        <w:t xml:space="preserve">Alness, Easter Ross, Highland </w:t>
      </w:r>
      <w:r>
        <w:br/>
        <w:t>Legal form and governing document: [insert precise legal form and constitution details].</w:t>
      </w:r>
      <w:r>
        <w:br/>
        <w:t>Charity trustees at the date of approval: Ian Graham; Lucy Campbell; Amy Sinclair [confirm full legal names, positions and any changes].</w:t>
      </w:r>
      <w:r>
        <w:br/>
      </w:r>
    </w:p>
    <w:p w14:paraId="58144C7B" w14:textId="77777777" w:rsidR="0099539E" w:rsidRDefault="00CC13E9">
      <w:pPr>
        <w:pStyle w:val="Heading1"/>
      </w:pPr>
      <w:r>
        <w:t>2. Charitable purposes and public benefit</w:t>
      </w:r>
    </w:p>
    <w:p w14:paraId="1DC6F708" w14:textId="43320D24" w:rsidR="0099539E" w:rsidRDefault="00CC13E9">
      <w:r>
        <w:t xml:space="preserve">Fox &amp; Friends Highland aims to reduce isolation and improve wellbeing by providing accessible, welcoming, whole-family activities and practical support. Its Alness Community Hub offers opportunities for families and individuals to connect, participate and access support without financial barriers. </w:t>
      </w:r>
    </w:p>
    <w:p w14:paraId="74FFBA68" w14:textId="77777777" w:rsidR="0099539E" w:rsidRDefault="00CC13E9">
      <w:pPr>
        <w:pStyle w:val="Heading1"/>
      </w:pPr>
      <w:r>
        <w:t>3. Activities during 2025</w:t>
      </w:r>
    </w:p>
    <w:p w14:paraId="119F1315" w14:textId="77777777" w:rsidR="0099539E" w:rsidRDefault="00CC13E9">
      <w:r>
        <w:t>Throughout 2025, the charity developed and operated its community hub in Alness. The hub provided a welcoming base for community drop-ins, food sharing and practical assistance, alongside family activities, play opportunities and inclusive sessions. Its approach encouraged parents and guardians to participate with children, rather than operating a child drop-off service.</w:t>
      </w:r>
    </w:p>
    <w:p w14:paraId="1EABC44E" w14:textId="28A2ADE6" w:rsidR="0099539E" w:rsidRDefault="00CC13E9">
      <w:r>
        <w:t xml:space="preserve">The charity also worked with community organisations and local services to connect people to further support. Activities included provision for families with additional </w:t>
      </w:r>
      <w:proofErr w:type="gramStart"/>
      <w:r>
        <w:t>support needs</w:t>
      </w:r>
      <w:proofErr w:type="gramEnd"/>
      <w:r>
        <w:t xml:space="preserve"> and opportunities for social connection across generations. </w:t>
      </w:r>
    </w:p>
    <w:p w14:paraId="3E96963D" w14:textId="77777777" w:rsidR="0099539E" w:rsidRDefault="00CC13E9">
      <w:pPr>
        <w:pStyle w:val="Heading1"/>
      </w:pPr>
      <w:r>
        <w:t>4. Achievements and public benefit</w:t>
      </w:r>
    </w:p>
    <w:p w14:paraId="320E7AF4" w14:textId="2A470ADC" w:rsidR="0099539E" w:rsidRDefault="00CC13E9">
      <w:r>
        <w:t>The hub provided an accessible local point of contact for people experiencing isolation, financial pressure and other barriers to participation. Food sharing and emergency support helped households obtain essential items, while family and community activities created opportunities for connection and mutual support</w:t>
      </w:r>
      <w:r w:rsidR="00A44287">
        <w:t>.</w:t>
      </w:r>
    </w:p>
    <w:p w14:paraId="708F9F7B" w14:textId="77777777" w:rsidR="0099539E" w:rsidRDefault="00CC13E9">
      <w:pPr>
        <w:pStyle w:val="Heading1"/>
      </w:pPr>
      <w:r>
        <w:lastRenderedPageBreak/>
        <w:t>5. Structure, governance and management</w:t>
      </w:r>
    </w:p>
    <w:p w14:paraId="50E61E67" w14:textId="27C2C19E" w:rsidR="0099539E" w:rsidRDefault="00CC13E9">
      <w:r>
        <w:t xml:space="preserve">The charity is overseen by its board of charity trustees. Day-to-day activities are coordinated by founder Lisa Davidson and the hub team, with support from sessional workers and volunteers. Trustees are responsible for oversight of the charity’s activities and resources. </w:t>
      </w:r>
    </w:p>
    <w:p w14:paraId="272944D7" w14:textId="77777777" w:rsidR="0099539E" w:rsidRDefault="00CC13E9">
      <w:pPr>
        <w:pStyle w:val="Heading1"/>
      </w:pPr>
      <w:r>
        <w:t>6. Financial review</w:t>
      </w:r>
    </w:p>
    <w:p w14:paraId="7542A366" w14:textId="77777777" w:rsidR="0099539E" w:rsidRDefault="00CC13E9">
      <w:r>
        <w:t>For the year ended 31 December 2025, the accounts previously supplied for drafting show income of £76,308 and expenditure of £71,294, giving a reported surplus of £5,014. These figures must be reconciled against the final approved accounts and their fund classifications before this report is signed.</w:t>
      </w:r>
    </w:p>
    <w:p w14:paraId="18838235" w14:textId="77777777" w:rsidR="0099539E" w:rsidRDefault="00CC13E9">
      <w:r>
        <w:t>Year-end cash/bank balances: [insert]. Restricted and unrestricted funds: [insert]. Significant funding sources and expenditure: [insert from accounts]. Reserves policy, actual free reserves and reasons for the level held: [trustees to confirm]. Any material financial risks or uncertainties: [confirm].</w:t>
      </w:r>
    </w:p>
    <w:p w14:paraId="0826F25D" w14:textId="77777777" w:rsidR="0099539E" w:rsidRDefault="00CC13E9">
      <w:pPr>
        <w:pStyle w:val="Heading1"/>
      </w:pPr>
      <w:r>
        <w:t>7. Looking ahead</w:t>
      </w:r>
    </w:p>
    <w:p w14:paraId="592C9BB9" w14:textId="77777777" w:rsidR="0099539E" w:rsidRDefault="00CC13E9">
      <w:r>
        <w:t>The trustees intend to sustain the hub’s accessible, whole-family approach, strengthen its community connections and seek appropriate funding for its ongoing services. Plans arising after 31 December 2025 should be identified as future developments rather than achievements of the reporting year.</w:t>
      </w:r>
    </w:p>
    <w:p w14:paraId="1F5EDC0E" w14:textId="77777777" w:rsidR="0099539E" w:rsidRDefault="00CC13E9">
      <w:pPr>
        <w:pStyle w:val="Heading1"/>
      </w:pPr>
      <w:r>
        <w:t>8. Trustee approval</w:t>
      </w:r>
    </w:p>
    <w:p w14:paraId="152CC261" w14:textId="65C960BD" w:rsidR="0099539E" w:rsidRDefault="00CC13E9">
      <w:r>
        <w:t xml:space="preserve">The trustees have reviewed and approved this report and the accompanying accounts for the year ended 31 December 2025. </w:t>
      </w:r>
    </w:p>
    <w:p w14:paraId="00197ABD" w14:textId="77777777" w:rsidR="00A8712D" w:rsidRDefault="00CC13E9">
      <w:r>
        <w:t xml:space="preserve">Signed on behalf of the charity trustees: </w:t>
      </w:r>
    </w:p>
    <w:p w14:paraId="7129CD0A" w14:textId="42E2BFB0" w:rsidR="0099539E" w:rsidRDefault="00A8712D">
      <w:r w:rsidRPr="00A8712D">
        <w:rPr>
          <w:rFonts w:ascii="Arial" w:eastAsia="Arial" w:hAnsi="Arial" w:cs="Arial"/>
          <w:noProof/>
          <w:color w:val="000000"/>
          <w:kern w:val="2"/>
          <w:sz w:val="24"/>
          <w:szCs w:val="24"/>
          <w:lang w:val="en-GB" w:eastAsia="en-GB"/>
          <w14:ligatures w14:val="standardContextual"/>
        </w:rPr>
        <w:drawing>
          <wp:inline distT="0" distB="0" distL="0" distR="0" wp14:anchorId="5371CC96" wp14:editId="4FC281B7">
            <wp:extent cx="1389888" cy="539750"/>
            <wp:effectExtent l="0" t="0" r="0" b="0"/>
            <wp:docPr id="2779" name="Picture 2779"/>
            <wp:cNvGraphicFramePr/>
            <a:graphic xmlns:a="http://schemas.openxmlformats.org/drawingml/2006/main">
              <a:graphicData uri="http://schemas.openxmlformats.org/drawingml/2006/picture">
                <pic:pic xmlns:pic="http://schemas.openxmlformats.org/drawingml/2006/picture">
                  <pic:nvPicPr>
                    <pic:cNvPr id="2779" name="Picture 2779"/>
                    <pic:cNvPicPr/>
                  </pic:nvPicPr>
                  <pic:blipFill>
                    <a:blip r:embed="rId6"/>
                    <a:stretch>
                      <a:fillRect/>
                    </a:stretch>
                  </pic:blipFill>
                  <pic:spPr>
                    <a:xfrm>
                      <a:off x="0" y="0"/>
                      <a:ext cx="1389888" cy="539750"/>
                    </a:xfrm>
                    <a:prstGeom prst="rect">
                      <a:avLst/>
                    </a:prstGeom>
                  </pic:spPr>
                </pic:pic>
              </a:graphicData>
            </a:graphic>
          </wp:inline>
        </w:drawing>
      </w:r>
      <w:r w:rsidR="00CC13E9">
        <w:br/>
        <w:t xml:space="preserve">Name: </w:t>
      </w:r>
      <w:r>
        <w:t xml:space="preserve"> Ian Graham         </w:t>
      </w:r>
      <w:r w:rsidR="00CC13E9">
        <w:t xml:space="preserve">  Position: </w:t>
      </w:r>
      <w:r>
        <w:t>Director</w:t>
      </w:r>
      <w:r w:rsidR="00CC13E9">
        <w:br/>
        <w:t xml:space="preserve">Date of approval: </w:t>
      </w:r>
      <w:r>
        <w:t>18/09/2026</w:t>
      </w:r>
    </w:p>
    <w:p w14:paraId="6BABF59C" w14:textId="77777777" w:rsidR="0099539E" w:rsidRDefault="00CC13E9">
      <w:r>
        <w:t xml:space="preserve">Preparation </w:t>
      </w:r>
      <w:proofErr w:type="gramStart"/>
      <w:r>
        <w:t>note</w:t>
      </w:r>
      <w:proofErr w:type="gramEnd"/>
      <w:r>
        <w:t>: Complete all bracketed fields; check trustee details, governing document, accounts basis and figures</w:t>
      </w:r>
      <w:proofErr w:type="gramStart"/>
      <w:r>
        <w:t>, reserves</w:t>
      </w:r>
      <w:proofErr w:type="gramEnd"/>
      <w:r>
        <w:t xml:space="preserve"> and 2025 evidence before submission. This draft is not a substitute for the accounts or external scrutiny report.</w:t>
      </w:r>
    </w:p>
    <w:sectPr w:rsidR="0099539E" w:rsidSect="00034616">
      <w:pgSz w:w="12240" w:h="15840"/>
      <w:pgMar w:top="108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5207604">
    <w:abstractNumId w:val="8"/>
  </w:num>
  <w:num w:numId="2" w16cid:durableId="363673681">
    <w:abstractNumId w:val="6"/>
  </w:num>
  <w:num w:numId="3" w16cid:durableId="40787457">
    <w:abstractNumId w:val="5"/>
  </w:num>
  <w:num w:numId="4" w16cid:durableId="1817456076">
    <w:abstractNumId w:val="4"/>
  </w:num>
  <w:num w:numId="5" w16cid:durableId="894047151">
    <w:abstractNumId w:val="7"/>
  </w:num>
  <w:num w:numId="6" w16cid:durableId="1269891632">
    <w:abstractNumId w:val="3"/>
  </w:num>
  <w:num w:numId="7" w16cid:durableId="1422987071">
    <w:abstractNumId w:val="2"/>
  </w:num>
  <w:num w:numId="8" w16cid:durableId="898248289">
    <w:abstractNumId w:val="1"/>
  </w:num>
  <w:num w:numId="9" w16cid:durableId="112250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7A6E"/>
    <w:rsid w:val="00326F90"/>
    <w:rsid w:val="004603FF"/>
    <w:rsid w:val="005C0429"/>
    <w:rsid w:val="007218F4"/>
    <w:rsid w:val="0099539E"/>
    <w:rsid w:val="009D2B26"/>
    <w:rsid w:val="009D385A"/>
    <w:rsid w:val="00A40AEB"/>
    <w:rsid w:val="00A44287"/>
    <w:rsid w:val="00A8712D"/>
    <w:rsid w:val="00AA1D8D"/>
    <w:rsid w:val="00B378F3"/>
    <w:rsid w:val="00B37C8B"/>
    <w:rsid w:val="00B47730"/>
    <w:rsid w:val="00CB0664"/>
    <w:rsid w:val="00CC13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EC5E0"/>
  <w14:defaultImageDpi w14:val="300"/>
  <w15:docId w15:val="{F2D58228-2C7E-8040-B7D0-8E3E05C1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56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68C616D-2302-4593-A8F8-75F6C7A0324E}"/>
</file>

<file path=customXml/itemProps3.xml><?xml version="1.0" encoding="utf-8"?>
<ds:datastoreItem xmlns:ds="http://schemas.openxmlformats.org/officeDocument/2006/customXml" ds:itemID="{F679E36F-391C-428A-ACB5-8D17DC806FA8}"/>
</file>

<file path=customXml/itemProps4.xml><?xml version="1.0" encoding="utf-8"?>
<ds:datastoreItem xmlns:ds="http://schemas.openxmlformats.org/officeDocument/2006/customXml" ds:itemID="{9558B2CB-E0A5-4D5B-BBA2-7719F31C98D4}"/>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Davidson</cp:lastModifiedBy>
  <cp:revision>6</cp:revision>
  <dcterms:created xsi:type="dcterms:W3CDTF">2026-09-23T12:21:00Z</dcterms:created>
  <dcterms:modified xsi:type="dcterms:W3CDTF">2026-09-28T19:00:00Z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