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tblLayout w:type="fixed"/>
        <w:tblLook w:val="04A0" w:firstRow="1" w:lastRow="0" w:firstColumn="1" w:lastColumn="0" w:noHBand="0" w:noVBand="1"/>
      </w:tblPr>
      <w:tblGrid>
        <w:gridCol w:w="4536"/>
        <w:gridCol w:w="765"/>
        <w:gridCol w:w="765"/>
        <w:gridCol w:w="765"/>
        <w:gridCol w:w="765"/>
        <w:gridCol w:w="765"/>
        <w:gridCol w:w="765"/>
        <w:gridCol w:w="765"/>
        <w:gridCol w:w="765"/>
      </w:tblGrid>
      <w:tr w:rsidR="00A55CAA" w14:paraId="417684EC" w14:textId="77777777">
        <w:trPr>
          <w:cantSplit/>
        </w:trPr>
        <w:tc>
          <w:tcPr>
            <w:tcW w:w="4536" w:type="dxa"/>
            <w:tcMar>
              <w:top w:w="60" w:type="dxa"/>
              <w:left w:w="70" w:type="dxa"/>
              <w:bottom w:w="60" w:type="dxa"/>
              <w:right w:w="70" w:type="dxa"/>
            </w:tcMar>
          </w:tcPr>
          <w:p w14:paraId="417684E8" w14:textId="639A33AD" w:rsidR="00A55CAA" w:rsidRDefault="00096913">
            <w:pPr>
              <w:pStyle w:val="Heading1"/>
              <w:rPr>
                <w:sz w:val="80"/>
              </w:rPr>
            </w:pPr>
            <w:r>
              <w:rPr>
                <w:noProof/>
              </w:rPr>
              <w:pict w14:anchorId="11C95745">
                <v:rect id="Rectangle 1" o:spid="_x0000_s1032" style="position:absolute;left:0;text-align:left;margin-left:-39.1pt;margin-top:-57pt;width:603.15pt;height:846.35pt;z-index:-503316478;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" filled="f" stroked="f" strokeweight="0"/>
              </w:pict>
            </w:r>
            <w:r w:rsidR="00C17013">
              <w:t>APPENDIX 1</w:t>
            </w:r>
          </w:p>
        </w:tc>
        <w:tc>
          <w:tcPr>
            <w:tcW w:w="765" w:type="dxa"/>
            <w:tcMar>
              <w:top w:w="60" w:type="dxa"/>
              <w:left w:w="70" w:type="dxa"/>
              <w:bottom w:w="60" w:type="dxa"/>
              <w:right w:w="70" w:type="dxa"/>
            </w:tcMar>
          </w:tcPr>
          <w:p w14:paraId="417684E9" w14:textId="77777777" w:rsidR="00A55CAA" w:rsidRDefault="00A55CAA">
            <w:pPr>
              <w:snapToGrid w:val="0"/>
              <w:rPr>
                <w:rFonts w:ascii="55 Helvetica Roman;Courier New" w:hAnsi="55 Helvetica Roman;Courier New" w:cs="55 Helvetica Roman;Courier New"/>
                <w:sz w:val="16"/>
              </w:rPr>
            </w:pPr>
          </w:p>
        </w:tc>
        <w:tc>
          <w:tcPr>
            <w:tcW w:w="765" w:type="dxa"/>
            <w:tcMar>
              <w:top w:w="60" w:type="dxa"/>
              <w:left w:w="70" w:type="dxa"/>
              <w:bottom w:w="60" w:type="dxa"/>
              <w:right w:w="70" w:type="dxa"/>
            </w:tcMar>
          </w:tcPr>
          <w:p w14:paraId="417684EA" w14:textId="77777777" w:rsidR="00A55CAA" w:rsidRDefault="00A55CAA">
            <w:pPr>
              <w:snapToGrid w:val="0"/>
              <w:rPr>
                <w:rFonts w:ascii="55 Helvetica Roman;Courier New" w:hAnsi="55 Helvetica Roman;Courier New" w:cs="55 Helvetica Roman;Courier New"/>
                <w:sz w:val="16"/>
              </w:rPr>
            </w:pPr>
          </w:p>
        </w:tc>
        <w:tc>
          <w:tcPr>
            <w:tcW w:w="4590" w:type="dxa"/>
            <w:gridSpan w:val="6"/>
            <w:tcMar>
              <w:top w:w="60" w:type="dxa"/>
              <w:left w:w="70" w:type="dxa"/>
              <w:bottom w:w="60" w:type="dxa"/>
              <w:right w:w="70" w:type="dxa"/>
            </w:tcMar>
          </w:tcPr>
          <w:p w14:paraId="417684EB" w14:textId="77777777" w:rsidR="00A55CAA" w:rsidRDefault="00A55CAA">
            <w:pPr>
              <w:snapToGrid w:val="0"/>
              <w:jc w:val="center"/>
              <w:rPr>
                <w:rFonts w:ascii="Helvetica 75 Bold;Courier New" w:hAnsi="Helvetica 75 Bold;Courier New" w:cs="Helvetica 75 Bold;Courier New"/>
                <w:sz w:val="22"/>
              </w:rPr>
            </w:pPr>
          </w:p>
        </w:tc>
      </w:tr>
      <w:tr w:rsidR="00A55CAA" w14:paraId="417684EF" w14:textId="77777777">
        <w:trPr>
          <w:cantSplit/>
        </w:trPr>
        <w:tc>
          <w:tcPr>
            <w:tcW w:w="4536" w:type="dxa"/>
            <w:vMerge w:val="restart"/>
            <w:tcMar>
              <w:top w:w="60" w:type="dxa"/>
              <w:left w:w="70" w:type="dxa"/>
              <w:bottom w:w="60" w:type="dxa"/>
              <w:right w:w="70" w:type="dxa"/>
            </w:tcMar>
          </w:tcPr>
          <w:p w14:paraId="417684ED" w14:textId="6419B0B9" w:rsidR="00A55CAA" w:rsidRDefault="00096913">
            <w:pPr>
              <w:jc w:val="right"/>
              <w:rPr>
                <w:rFonts w:cs="Arial"/>
                <w:sz w:val="16"/>
              </w:rPr>
            </w:pPr>
            <w:r>
              <w:rPr>
                <w:noProof/>
              </w:rPr>
              <w:pict w14:anchorId="000AE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31" type="#_x0000_t75" style="position:absolute;left:0;text-align:left;margin-left:-.05pt;margin-top:10.35pt;width:97.3pt;height:50.35pt;z-index:6;visibility:visible;mso-wrap-style:square;mso-wrap-distance-left:9.05pt;mso-wrap-distance-top:0;mso-wrap-distance-right:9.05pt;mso-wrap-distance-bottom:0;mso-position-horizontal:absolute;mso-position-horizontal-relative:text;mso-position-vertical:absolute;mso-position-vertical-relative:text">
                  <v:imagedata r:id="rId5" o:title="" croptop="-7f" cropbottom="-7f" cropleft="-4f" cropright="-4f"/>
                </v:shape>
              </w:pict>
            </w:r>
            <w:r w:rsidR="00C17013">
              <w:rPr>
                <w:rFonts w:cs="Arial"/>
                <w:b/>
                <w:sz w:val="108"/>
              </w:rPr>
              <w:t xml:space="preserve"> </w:t>
            </w:r>
          </w:p>
        </w:tc>
        <w:tc>
          <w:tcPr>
            <w:tcW w:w="6120" w:type="dxa"/>
            <w:gridSpan w:val="8"/>
            <w:tcBorders>
              <w:bottom w:val="single" w:sz="2" w:space="0" w:color="808080"/>
            </w:tcBorders>
            <w:shd w:val="clear" w:color="auto" w:fill="8C8C8C"/>
            <w:tcMar>
              <w:top w:w="60" w:type="dxa"/>
              <w:left w:w="70" w:type="dxa"/>
              <w:bottom w:w="60" w:type="dxa"/>
              <w:right w:w="70" w:type="dxa"/>
            </w:tcMar>
          </w:tcPr>
          <w:p w14:paraId="417684EE" w14:textId="77777777" w:rsidR="00A55CAA" w:rsidRDefault="00C17013">
            <w:pPr>
              <w:pStyle w:val="Heading2"/>
            </w:pPr>
            <w:r>
              <w:t>Trustees’ Annual Report for the period</w:t>
            </w:r>
          </w:p>
        </w:tc>
      </w:tr>
      <w:tr w:rsidR="00A55CAA" w14:paraId="417684F5" w14:textId="77777777">
        <w:trPr>
          <w:cantSplit/>
        </w:trPr>
        <w:tc>
          <w:tcPr>
            <w:tcW w:w="4536" w:type="dxa"/>
            <w:vMerge/>
          </w:tcPr>
          <w:p w14:paraId="417684F0"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1" w14:textId="77777777" w:rsidR="00A55CAA" w:rsidRDefault="00A55CAA">
            <w:pPr>
              <w:snapToGrid w:val="0"/>
              <w:rPr>
                <w:rFonts w:cs="Arial"/>
                <w:sz w:val="16"/>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2" w14:textId="77777777" w:rsidR="00A55CAA" w:rsidRDefault="00C17013">
            <w:pPr>
              <w:jc w:val="center"/>
              <w:rPr>
                <w:rFonts w:cs="Arial"/>
                <w:sz w:val="20"/>
              </w:rPr>
            </w:pPr>
            <w:r>
              <w:rPr>
                <w:rFonts w:cs="Arial"/>
                <w:sz w:val="20"/>
              </w:rPr>
              <w:t>Period start date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3" w14:textId="77777777" w:rsidR="00A55CAA" w:rsidRDefault="00A55CAA">
            <w:pPr>
              <w:snapToGrid w:val="0"/>
              <w:jc w:val="center"/>
              <w:rPr>
                <w:rFonts w:cs="Arial"/>
                <w:sz w:val="20"/>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4" w14:textId="77777777" w:rsidR="00A55CAA" w:rsidRDefault="00C17013">
            <w:pPr>
              <w:jc w:val="center"/>
              <w:rPr>
                <w:rFonts w:cs="Arial"/>
                <w:sz w:val="20"/>
              </w:rPr>
            </w:pPr>
            <w:r>
              <w:rPr>
                <w:rFonts w:cs="Arial"/>
                <w:sz w:val="20"/>
              </w:rPr>
              <w:t>Period end date</w:t>
            </w:r>
          </w:p>
        </w:tc>
      </w:tr>
      <w:tr w:rsidR="00A55CAA" w14:paraId="417684FF" w14:textId="77777777">
        <w:trPr>
          <w:cantSplit/>
        </w:trPr>
        <w:tc>
          <w:tcPr>
            <w:tcW w:w="4536" w:type="dxa"/>
            <w:vMerge/>
          </w:tcPr>
          <w:p w14:paraId="417684F6"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7" w14:textId="77777777" w:rsidR="00A55CAA" w:rsidRDefault="00A55CAA">
            <w:pPr>
              <w:snapToGrid w:val="0"/>
              <w:rPr>
                <w:rFonts w:cs="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8" w14:textId="77777777" w:rsidR="00A55CAA" w:rsidRDefault="00C17013">
            <w:pPr>
              <w:rPr>
                <w:rFonts w:cs="Arial"/>
                <w:sz w:val="16"/>
              </w:rPr>
            </w:pPr>
            <w:r>
              <w:rPr>
                <w:rFonts w:cs="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9" w14:textId="77777777" w:rsidR="00A55CAA" w:rsidRDefault="00C17013">
            <w:pPr>
              <w:rPr>
                <w:rFonts w:cs="Arial"/>
                <w:sz w:val="16"/>
              </w:rPr>
            </w:pPr>
            <w:r>
              <w:rPr>
                <w:rFonts w:cs="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A" w14:textId="77777777" w:rsidR="00A55CAA" w:rsidRDefault="00C17013">
            <w:pPr>
              <w:rPr>
                <w:rFonts w:cs="Arial"/>
                <w:sz w:val="16"/>
              </w:rPr>
            </w:pPr>
            <w:r>
              <w:rPr>
                <w:rFonts w:cs="Arial"/>
                <w:sz w:val="16"/>
              </w:rPr>
              <w:t>Year</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B" w14:textId="77777777" w:rsidR="00A55CAA" w:rsidRDefault="00A55CAA">
            <w:pPr>
              <w:snapToGrid w:val="0"/>
              <w:rPr>
                <w:rFonts w:cs="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C" w14:textId="77777777" w:rsidR="00A55CAA" w:rsidRDefault="00C17013">
            <w:pPr>
              <w:rPr>
                <w:rFonts w:cs="Arial"/>
                <w:sz w:val="16"/>
              </w:rPr>
            </w:pPr>
            <w:r>
              <w:rPr>
                <w:rFonts w:cs="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D" w14:textId="77777777" w:rsidR="00A55CAA" w:rsidRDefault="00C17013">
            <w:pPr>
              <w:rPr>
                <w:rFonts w:cs="Arial"/>
                <w:sz w:val="16"/>
              </w:rPr>
            </w:pPr>
            <w:r>
              <w:rPr>
                <w:rFonts w:cs="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E" w14:textId="77777777" w:rsidR="00A55CAA" w:rsidRDefault="00C17013">
            <w:pPr>
              <w:rPr>
                <w:rFonts w:cs="Arial"/>
                <w:sz w:val="16"/>
              </w:rPr>
            </w:pPr>
            <w:r>
              <w:rPr>
                <w:rFonts w:cs="Arial"/>
                <w:sz w:val="16"/>
              </w:rPr>
              <w:t>Year</w:t>
            </w:r>
          </w:p>
        </w:tc>
      </w:tr>
      <w:tr w:rsidR="00A55CAA" w14:paraId="41768509" w14:textId="77777777">
        <w:trPr>
          <w:cantSplit/>
        </w:trPr>
        <w:tc>
          <w:tcPr>
            <w:tcW w:w="4536" w:type="dxa"/>
            <w:vMerge/>
          </w:tcPr>
          <w:p w14:paraId="41768500" w14:textId="77777777" w:rsidR="00A55CAA" w:rsidRDefault="00A55CAA">
            <w:pPr>
              <w:snapToGrid w:val="0"/>
              <w:rPr>
                <w:rFonts w:ascii="Helvetica 75 Bold;Courier New" w:hAnsi="Helvetica 75 Bold;Courier New" w:cs="Helvetica 75 Bold;Courier New"/>
                <w:sz w:val="20"/>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1" w14:textId="77777777" w:rsidR="00A55CAA" w:rsidRDefault="00C17013">
            <w:pPr>
              <w:rPr>
                <w:rFonts w:cs="Arial"/>
                <w:sz w:val="20"/>
              </w:rPr>
            </w:pPr>
            <w:r>
              <w:rPr>
                <w:rFonts w:cs="Arial"/>
                <w:sz w:val="20"/>
              </w:rPr>
              <w:t>From</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2" w14:textId="77777777" w:rsidR="00A55CAA" w:rsidRDefault="00C17013">
            <w:pPr>
              <w:jc w:val="center"/>
            </w:pPr>
            <w:r>
              <w:rPr>
                <w:sz w:val="16"/>
              </w:rPr>
              <w:t>19</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3" w14:textId="77777777" w:rsidR="00A55CAA" w:rsidRDefault="00C17013">
            <w:pPr>
              <w:jc w:val="center"/>
            </w:pPr>
            <w:r>
              <w:rPr>
                <w:sz w:val="16"/>
              </w:rPr>
              <w:t>June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4" w14:textId="77777777" w:rsidR="00A55CAA" w:rsidRDefault="00C17013">
            <w:pPr>
              <w:jc w:val="center"/>
            </w:pPr>
            <w:r>
              <w:rPr>
                <w:sz w:val="16"/>
              </w:rPr>
              <w:t>2025</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5" w14:textId="77777777" w:rsidR="00A55CAA" w:rsidRDefault="00C17013">
            <w:pPr>
              <w:rPr>
                <w:rFonts w:cs="Arial"/>
                <w:sz w:val="20"/>
              </w:rPr>
            </w:pPr>
            <w:r>
              <w:rPr>
                <w:rFonts w:cs="Arial"/>
                <w:sz w:val="20"/>
              </w:rPr>
              <w:t>To</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6" w14:textId="77777777" w:rsidR="00A55CAA" w:rsidRDefault="00C17013">
            <w:pPr>
              <w:jc w:val="center"/>
            </w:pPr>
            <w:r>
              <w:rPr>
                <w:sz w:val="16"/>
              </w:rPr>
              <w:t>30</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7" w14:textId="77777777" w:rsidR="00A55CAA" w:rsidRDefault="00C17013">
            <w:pPr>
              <w:jc w:val="center"/>
            </w:pPr>
            <w:r>
              <w:rPr>
                <w:sz w:val="16"/>
              </w:rPr>
              <w:t>April</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8" w14:textId="77777777" w:rsidR="00A55CAA" w:rsidRDefault="00C17013">
            <w:pPr>
              <w:jc w:val="center"/>
            </w:pPr>
            <w:r>
              <w:rPr>
                <w:sz w:val="16"/>
              </w:rPr>
              <w:t>2026</w:t>
            </w:r>
          </w:p>
        </w:tc>
      </w:tr>
      <w:tr w:rsidR="00A55CAA" w14:paraId="41768515" w14:textId="77777777">
        <w:trPr>
          <w:cantSplit/>
        </w:trPr>
        <w:tc>
          <w:tcPr>
            <w:tcW w:w="4536" w:type="dxa"/>
            <w:tcMar>
              <w:top w:w="60" w:type="dxa"/>
              <w:left w:w="70" w:type="dxa"/>
              <w:bottom w:w="60" w:type="dxa"/>
              <w:right w:w="70" w:type="dxa"/>
            </w:tcMar>
          </w:tcPr>
          <w:p w14:paraId="4176850A" w14:textId="77777777" w:rsidR="00A55CAA" w:rsidRDefault="00A55CAA">
            <w:pPr>
              <w:snapToGrid w:val="0"/>
              <w:rPr>
                <w:rFonts w:cs="Arial"/>
                <w:sz w:val="20"/>
              </w:rPr>
            </w:pPr>
          </w:p>
          <w:p w14:paraId="4176850B" w14:textId="77777777" w:rsidR="00A55CAA" w:rsidRDefault="00A55CAA">
            <w:pPr>
              <w:rPr>
                <w:rFonts w:cs="Arial"/>
                <w:sz w:val="20"/>
              </w:rPr>
            </w:pPr>
          </w:p>
          <w:p w14:paraId="4176850C" w14:textId="77777777" w:rsidR="00A55CAA" w:rsidRDefault="00C17013">
            <w:pPr>
              <w:rPr>
                <w:rFonts w:cs="Arial"/>
                <w:sz w:val="20"/>
              </w:rPr>
            </w:pPr>
            <w:r>
              <w:rPr>
                <w:rFonts w:cs="Arial"/>
                <w:sz w:val="20"/>
              </w:rPr>
              <w:t xml:space="preserve">Office of the Scottish </w:t>
            </w:r>
            <w:r>
              <w:rPr>
                <w:rFonts w:cs="Arial"/>
                <w:b/>
                <w:sz w:val="20"/>
              </w:rPr>
              <w:t>Charity Regulator</w:t>
            </w:r>
          </w:p>
        </w:tc>
        <w:tc>
          <w:tcPr>
            <w:tcW w:w="765" w:type="dxa"/>
            <w:tcBorders>
              <w:top w:val="single" w:sz="2" w:space="0" w:color="808080"/>
            </w:tcBorders>
            <w:tcMar>
              <w:top w:w="60" w:type="dxa"/>
              <w:left w:w="70" w:type="dxa"/>
              <w:bottom w:w="60" w:type="dxa"/>
              <w:right w:w="70" w:type="dxa"/>
            </w:tcMar>
          </w:tcPr>
          <w:p w14:paraId="4176850D" w14:textId="77777777" w:rsidR="00A55CAA" w:rsidRDefault="00A55CAA">
            <w:pPr>
              <w:snapToGrid w:val="0"/>
              <w:rPr>
                <w:rFonts w:ascii="Helvetica 75 Bold;Courier New" w:hAnsi="Helvetica 75 Bold;Courier New" w:cs="Helvetica 75 Bold;Courier New"/>
                <w:sz w:val="20"/>
              </w:rPr>
            </w:pPr>
          </w:p>
        </w:tc>
        <w:tc>
          <w:tcPr>
            <w:tcW w:w="765" w:type="dxa"/>
            <w:tcBorders>
              <w:top w:val="single" w:sz="2" w:space="0" w:color="808080"/>
            </w:tcBorders>
            <w:tcMar>
              <w:top w:w="60" w:type="dxa"/>
              <w:left w:w="70" w:type="dxa"/>
              <w:bottom w:w="60" w:type="dxa"/>
              <w:right w:w="70" w:type="dxa"/>
            </w:tcMar>
          </w:tcPr>
          <w:p w14:paraId="4176850E"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0F"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0"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1" w14:textId="77777777" w:rsidR="00A55CAA" w:rsidRDefault="00A55CAA">
            <w:pPr>
              <w:snapToGrid w:val="0"/>
              <w:rPr>
                <w:rFonts w:ascii="Helvetica 75 Bold;Courier New" w:hAnsi="Helvetica 75 Bold;Courier New" w:cs="Helvetica 75 Bold;Courier New"/>
                <w:sz w:val="16"/>
              </w:rPr>
            </w:pPr>
          </w:p>
        </w:tc>
        <w:tc>
          <w:tcPr>
            <w:tcW w:w="765" w:type="dxa"/>
            <w:tcBorders>
              <w:top w:val="single" w:sz="2" w:space="0" w:color="808080"/>
            </w:tcBorders>
            <w:tcMar>
              <w:top w:w="60" w:type="dxa"/>
              <w:left w:w="70" w:type="dxa"/>
              <w:bottom w:w="60" w:type="dxa"/>
              <w:right w:w="70" w:type="dxa"/>
            </w:tcMar>
          </w:tcPr>
          <w:p w14:paraId="41768512"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3"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4" w14:textId="77777777" w:rsidR="00A55CAA" w:rsidRDefault="00A55CAA">
            <w:pPr>
              <w:snapToGrid w:val="0"/>
              <w:rPr>
                <w:rFonts w:ascii="55 Helvetica Roman;Courier New" w:hAnsi="55 Helvetica Roman;Courier New" w:cs="55 Helvetica Roman;Courier New"/>
                <w:sz w:val="16"/>
              </w:rPr>
            </w:pPr>
          </w:p>
        </w:tc>
      </w:tr>
    </w:tbl>
    <w:p w14:paraId="41768516"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10755"/>
      </w:tblGrid>
      <w:tr w:rsidR="00A55CAA" w14:paraId="41768518" w14:textId="77777777">
        <w:trPr>
          <w:cantSplit/>
        </w:trPr>
        <w:tc>
          <w:tcPr>
            <w:tcW w:w="10755" w:type="dxa"/>
            <w:shd w:val="clear" w:color="auto" w:fill="4C4C4C"/>
            <w:tcMar>
              <w:top w:w="60" w:type="dxa"/>
              <w:left w:w="70" w:type="dxa"/>
              <w:bottom w:w="60" w:type="dxa"/>
              <w:right w:w="70" w:type="dxa"/>
            </w:tcMar>
          </w:tcPr>
          <w:p w14:paraId="41768517" w14:textId="77777777" w:rsidR="00A55CAA" w:rsidRDefault="00C17013">
            <w:pPr>
              <w:pStyle w:val="Heading3"/>
            </w:pPr>
            <w:r>
              <w:t>Reference and administration details</w:t>
            </w:r>
          </w:p>
        </w:tc>
      </w:tr>
    </w:tbl>
    <w:p w14:paraId="41768519"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3282"/>
        <w:gridCol w:w="280"/>
        <w:gridCol w:w="3578"/>
        <w:gridCol w:w="3615"/>
      </w:tblGrid>
      <w:tr w:rsidR="00A55CAA" w14:paraId="4176851D" w14:textId="77777777">
        <w:trPr>
          <w:cantSplit/>
        </w:trPr>
        <w:tc>
          <w:tcPr>
            <w:tcW w:w="3282" w:type="dxa"/>
            <w:tcMar>
              <w:top w:w="60" w:type="dxa"/>
              <w:left w:w="70" w:type="dxa"/>
              <w:bottom w:w="60" w:type="dxa"/>
              <w:right w:w="70" w:type="dxa"/>
            </w:tcMar>
          </w:tcPr>
          <w:p w14:paraId="4176851A" w14:textId="77777777" w:rsidR="00A55CAA" w:rsidRDefault="00C17013">
            <w:pPr>
              <w:pStyle w:val="Heading4"/>
            </w:pPr>
            <w:r>
              <w:t>Charity name</w:t>
            </w:r>
          </w:p>
        </w:tc>
        <w:tc>
          <w:tcPr>
            <w:tcW w:w="280" w:type="dxa"/>
            <w:tcBorders>
              <w:right w:val="single" w:sz="2" w:space="0" w:color="808080"/>
            </w:tcBorders>
            <w:tcMar>
              <w:top w:w="60" w:type="dxa"/>
              <w:left w:w="70" w:type="dxa"/>
              <w:bottom w:w="60" w:type="dxa"/>
              <w:right w:w="70" w:type="dxa"/>
            </w:tcMar>
          </w:tcPr>
          <w:p w14:paraId="4176851B" w14:textId="77777777" w:rsidR="00A55CAA" w:rsidRDefault="00A55CAA">
            <w:pPr>
              <w:snapToGrid w:val="0"/>
              <w:rPr>
                <w:rFonts w:ascii="Helvetica 75 Bold;Courier New" w:hAnsi="Helvetica 75 Bold;Courier New" w:cs="Helvetica 75 Bold;Courier New"/>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1C" w14:textId="77777777" w:rsidR="00A55CAA" w:rsidRDefault="00C17013">
            <w:r>
              <w:rPr>
                <w:sz w:val="18"/>
              </w:rPr>
              <w:t>Elphinstone Research Group</w:t>
            </w:r>
          </w:p>
        </w:tc>
      </w:tr>
      <w:tr w:rsidR="00A55CAA" w14:paraId="41768521" w14:textId="77777777">
        <w:trPr>
          <w:cantSplit/>
        </w:trPr>
        <w:tc>
          <w:tcPr>
            <w:tcW w:w="3282" w:type="dxa"/>
            <w:tcMar>
              <w:top w:w="60" w:type="dxa"/>
              <w:left w:w="70" w:type="dxa"/>
              <w:bottom w:w="60" w:type="dxa"/>
              <w:right w:w="70" w:type="dxa"/>
            </w:tcMar>
          </w:tcPr>
          <w:p w14:paraId="4176851E" w14:textId="77777777" w:rsidR="00A55CAA" w:rsidRDefault="00C17013">
            <w:pPr>
              <w:jc w:val="right"/>
              <w:rPr>
                <w:rFonts w:cs="Arial"/>
                <w:b/>
                <w:sz w:val="20"/>
              </w:rPr>
            </w:pPr>
            <w:r>
              <w:rPr>
                <w:rFonts w:cs="Arial"/>
                <w:b/>
                <w:sz w:val="20"/>
              </w:rPr>
              <w:t>Other names charity is known by</w:t>
            </w:r>
          </w:p>
        </w:tc>
        <w:tc>
          <w:tcPr>
            <w:tcW w:w="280" w:type="dxa"/>
            <w:tcBorders>
              <w:right w:val="single" w:sz="2" w:space="0" w:color="808080"/>
            </w:tcBorders>
            <w:tcMar>
              <w:top w:w="60" w:type="dxa"/>
              <w:left w:w="70" w:type="dxa"/>
              <w:bottom w:w="60" w:type="dxa"/>
              <w:right w:w="70" w:type="dxa"/>
            </w:tcMar>
          </w:tcPr>
          <w:p w14:paraId="4176851F"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0" w14:textId="77777777" w:rsidR="00A55CAA" w:rsidRDefault="00C17013">
            <w:r>
              <w:rPr>
                <w:sz w:val="18"/>
              </w:rPr>
              <w:t>ERG</w:t>
            </w:r>
          </w:p>
        </w:tc>
      </w:tr>
      <w:tr w:rsidR="00A55CAA" w14:paraId="41768525" w14:textId="77777777">
        <w:trPr>
          <w:cantSplit/>
        </w:trPr>
        <w:tc>
          <w:tcPr>
            <w:tcW w:w="3282" w:type="dxa"/>
            <w:tcMar>
              <w:top w:w="60" w:type="dxa"/>
              <w:left w:w="70" w:type="dxa"/>
              <w:bottom w:w="60" w:type="dxa"/>
              <w:right w:w="70" w:type="dxa"/>
            </w:tcMar>
          </w:tcPr>
          <w:p w14:paraId="41768522" w14:textId="77777777" w:rsidR="00A55CAA" w:rsidRDefault="00C17013">
            <w:pPr>
              <w:jc w:val="right"/>
              <w:rPr>
                <w:rFonts w:cs="Arial"/>
                <w:b/>
                <w:sz w:val="20"/>
              </w:rPr>
            </w:pPr>
            <w:r>
              <w:rPr>
                <w:rFonts w:cs="Arial"/>
                <w:b/>
                <w:sz w:val="20"/>
              </w:rPr>
              <w:t>Registered charity number</w:t>
            </w:r>
          </w:p>
        </w:tc>
        <w:tc>
          <w:tcPr>
            <w:tcW w:w="280" w:type="dxa"/>
            <w:tcBorders>
              <w:right w:val="single" w:sz="2" w:space="0" w:color="808080"/>
            </w:tcBorders>
            <w:tcMar>
              <w:top w:w="60" w:type="dxa"/>
              <w:left w:w="70" w:type="dxa"/>
              <w:bottom w:w="60" w:type="dxa"/>
              <w:right w:w="70" w:type="dxa"/>
            </w:tcMar>
          </w:tcPr>
          <w:p w14:paraId="41768523" w14:textId="77777777" w:rsidR="00A55CAA" w:rsidRDefault="00A55CAA">
            <w:pPr>
              <w:snapToGrid w:val="0"/>
              <w:rPr>
                <w:rFonts w:ascii="55 Helvetica Roman;Courier New" w:hAnsi="55 Helvetica Roman;Courier New" w:cs="55 Helvetica Roman;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4" w14:textId="77777777" w:rsidR="00A55CAA" w:rsidRDefault="00C17013">
            <w:r>
              <w:rPr>
                <w:sz w:val="18"/>
              </w:rPr>
              <w:t>SC054318</w:t>
            </w:r>
          </w:p>
        </w:tc>
      </w:tr>
      <w:tr w:rsidR="00A55CAA" w14:paraId="41768529" w14:textId="77777777">
        <w:trPr>
          <w:cantSplit/>
        </w:trPr>
        <w:tc>
          <w:tcPr>
            <w:tcW w:w="3282" w:type="dxa"/>
            <w:tcMar>
              <w:top w:w="60" w:type="dxa"/>
              <w:left w:w="70" w:type="dxa"/>
              <w:bottom w:w="60" w:type="dxa"/>
              <w:right w:w="70" w:type="dxa"/>
            </w:tcMar>
          </w:tcPr>
          <w:p w14:paraId="41768526" w14:textId="77777777" w:rsidR="00A55CAA" w:rsidRDefault="00C17013">
            <w:pPr>
              <w:jc w:val="right"/>
              <w:rPr>
                <w:rFonts w:cs="Arial"/>
                <w:b/>
                <w:sz w:val="20"/>
              </w:rPr>
            </w:pPr>
            <w:r>
              <w:rPr>
                <w:rFonts w:cs="Arial"/>
                <w:b/>
                <w:sz w:val="20"/>
              </w:rPr>
              <w:t>Charity’s principal address</w:t>
            </w:r>
          </w:p>
        </w:tc>
        <w:tc>
          <w:tcPr>
            <w:tcW w:w="280" w:type="dxa"/>
            <w:tcBorders>
              <w:right w:val="single" w:sz="2" w:space="0" w:color="808080"/>
            </w:tcBorders>
            <w:tcMar>
              <w:top w:w="60" w:type="dxa"/>
              <w:left w:w="70" w:type="dxa"/>
              <w:bottom w:w="60" w:type="dxa"/>
              <w:right w:w="70" w:type="dxa"/>
            </w:tcMar>
          </w:tcPr>
          <w:p w14:paraId="41768527"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8" w14:textId="77777777" w:rsidR="00A55CAA" w:rsidRDefault="00C17013">
            <w:r>
              <w:rPr>
                <w:sz w:val="16"/>
              </w:rPr>
              <w:t>c/o Jadyn Pitt</w:t>
            </w:r>
          </w:p>
        </w:tc>
      </w:tr>
      <w:tr w:rsidR="00A55CAA" w14:paraId="4176852D" w14:textId="77777777">
        <w:trPr>
          <w:cantSplit/>
        </w:trPr>
        <w:tc>
          <w:tcPr>
            <w:tcW w:w="3282" w:type="dxa"/>
            <w:tcMar>
              <w:top w:w="60" w:type="dxa"/>
              <w:left w:w="70" w:type="dxa"/>
              <w:bottom w:w="60" w:type="dxa"/>
              <w:right w:w="70" w:type="dxa"/>
            </w:tcMar>
          </w:tcPr>
          <w:p w14:paraId="4176852A" w14:textId="77777777" w:rsidR="00A55CAA" w:rsidRDefault="00A55CAA">
            <w:pPr>
              <w:snapToGrid w:val="0"/>
              <w:jc w:val="right"/>
              <w:rPr>
                <w:rFonts w:cs="Arial"/>
                <w:b/>
                <w:sz w:val="20"/>
              </w:rPr>
            </w:pPr>
          </w:p>
        </w:tc>
        <w:tc>
          <w:tcPr>
            <w:tcW w:w="280" w:type="dxa"/>
            <w:tcBorders>
              <w:right w:val="single" w:sz="2" w:space="0" w:color="808080"/>
            </w:tcBorders>
            <w:tcMar>
              <w:top w:w="60" w:type="dxa"/>
              <w:left w:w="70" w:type="dxa"/>
              <w:bottom w:w="60" w:type="dxa"/>
              <w:right w:w="70" w:type="dxa"/>
            </w:tcMar>
          </w:tcPr>
          <w:p w14:paraId="4176852B"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C" w14:textId="77777777" w:rsidR="00A55CAA" w:rsidRDefault="00C17013">
            <w:r>
              <w:rPr>
                <w:sz w:val="16"/>
              </w:rPr>
              <w:t>Attic Floor Right, 52 Broomhill Road</w:t>
            </w:r>
          </w:p>
        </w:tc>
      </w:tr>
      <w:tr w:rsidR="00A55CAA" w14:paraId="41768531" w14:textId="77777777">
        <w:trPr>
          <w:cantSplit/>
        </w:trPr>
        <w:tc>
          <w:tcPr>
            <w:tcW w:w="3282" w:type="dxa"/>
            <w:tcMar>
              <w:top w:w="60" w:type="dxa"/>
              <w:left w:w="70" w:type="dxa"/>
              <w:bottom w:w="60" w:type="dxa"/>
              <w:right w:w="70" w:type="dxa"/>
            </w:tcMar>
          </w:tcPr>
          <w:p w14:paraId="4176852E" w14:textId="77777777" w:rsidR="00A55CAA" w:rsidRDefault="00A55CAA">
            <w:pPr>
              <w:snapToGrid w:val="0"/>
              <w:jc w:val="right"/>
              <w:rPr>
                <w:rFonts w:ascii="Helvetica 75 Bold;Courier New" w:hAnsi="Helvetica 75 Bold;Courier New" w:cs="Helvetica 75 Bold;Courier New"/>
                <w:sz w:val="20"/>
              </w:rPr>
            </w:pPr>
          </w:p>
        </w:tc>
        <w:tc>
          <w:tcPr>
            <w:tcW w:w="280" w:type="dxa"/>
            <w:tcBorders>
              <w:right w:val="single" w:sz="2" w:space="0" w:color="808080"/>
            </w:tcBorders>
            <w:tcMar>
              <w:top w:w="60" w:type="dxa"/>
              <w:left w:w="70" w:type="dxa"/>
              <w:bottom w:w="60" w:type="dxa"/>
              <w:right w:w="70" w:type="dxa"/>
            </w:tcMar>
          </w:tcPr>
          <w:p w14:paraId="4176852F" w14:textId="77777777" w:rsidR="00A55CAA" w:rsidRDefault="00A55CAA">
            <w:pPr>
              <w:snapToGrid w:val="0"/>
              <w:rPr>
                <w:rFonts w:ascii="Helvetica 75 Bold;Courier New" w:hAnsi="Helvetica 75 Bold;Courier New" w:cs="Helvetica 75 Bold;Courier New"/>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0" w14:textId="77777777" w:rsidR="00A55CAA" w:rsidRDefault="00C17013">
            <w:r>
              <w:rPr>
                <w:sz w:val="16"/>
              </w:rPr>
              <w:t>Aberdeen</w:t>
            </w:r>
          </w:p>
        </w:tc>
      </w:tr>
      <w:tr w:rsidR="00A55CAA" w14:paraId="41768536" w14:textId="77777777">
        <w:trPr>
          <w:cantSplit/>
        </w:trPr>
        <w:tc>
          <w:tcPr>
            <w:tcW w:w="3282" w:type="dxa"/>
            <w:tcMar>
              <w:top w:w="60" w:type="dxa"/>
              <w:left w:w="70" w:type="dxa"/>
              <w:bottom w:w="60" w:type="dxa"/>
              <w:right w:w="70" w:type="dxa"/>
            </w:tcMar>
          </w:tcPr>
          <w:p w14:paraId="41768532" w14:textId="77777777" w:rsidR="00A55CAA" w:rsidRDefault="00A55CAA">
            <w:pPr>
              <w:snapToGrid w:val="0"/>
              <w:jc w:val="right"/>
              <w:rPr>
                <w:rFonts w:ascii="Helvetica 75 Bold;Courier New" w:hAnsi="Helvetica 75 Bold;Courier New" w:cs="Helvetica 75 Bold;Courier New"/>
                <w:sz w:val="20"/>
              </w:rPr>
            </w:pPr>
          </w:p>
        </w:tc>
        <w:tc>
          <w:tcPr>
            <w:tcW w:w="280" w:type="dxa"/>
            <w:tcBorders>
              <w:right w:val="single" w:sz="2" w:space="0" w:color="808080"/>
            </w:tcBorders>
            <w:tcMar>
              <w:top w:w="60" w:type="dxa"/>
              <w:left w:w="70" w:type="dxa"/>
              <w:bottom w:w="60" w:type="dxa"/>
              <w:right w:w="70" w:type="dxa"/>
            </w:tcMar>
          </w:tcPr>
          <w:p w14:paraId="41768533" w14:textId="77777777" w:rsidR="00A55CAA" w:rsidRDefault="00A55CAA">
            <w:pPr>
              <w:snapToGrid w:val="0"/>
              <w:rPr>
                <w:rFonts w:ascii="Helvetica 75 Bold;Courier New" w:hAnsi="Helvetica 75 Bold;Courier New" w:cs="Helvetica 75 Bold;Courier New"/>
                <w:sz w:val="20"/>
              </w:rPr>
            </w:pPr>
          </w:p>
        </w:tc>
        <w:tc>
          <w:tcPr>
            <w:tcW w:w="3578"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4" w14:textId="77777777" w:rsidR="00A55CAA" w:rsidRDefault="00A55CAA">
            <w:pPr>
              <w:snapToGrid w:val="0"/>
              <w:rPr>
                <w:rFonts w:cs="Arial"/>
                <w:sz w:val="20"/>
              </w:rPr>
            </w:pPr>
          </w:p>
        </w:tc>
        <w:tc>
          <w:tcPr>
            <w:tcW w:w="361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5" w14:textId="77777777" w:rsidR="00A55CAA" w:rsidRDefault="00C17013">
            <w:r>
              <w:rPr>
                <w:sz w:val="18"/>
              </w:rPr>
              <w:t>AB10 6HT</w:t>
            </w:r>
          </w:p>
        </w:tc>
      </w:tr>
    </w:tbl>
    <w:p w14:paraId="41768537" w14:textId="77777777" w:rsidR="00A55CAA" w:rsidRDefault="00A55CAA">
      <w:pPr>
        <w:rPr>
          <w:rFonts w:ascii="Helvetica 75 Bold;Courier New" w:hAnsi="Helvetica 75 Bold;Courier New" w:cs="Helvetica 75 Bold;Courier New"/>
          <w:sz w:val="20"/>
        </w:rPr>
      </w:pPr>
    </w:p>
    <w:p w14:paraId="41768538" w14:textId="77777777" w:rsidR="00A55CAA" w:rsidRDefault="00C17013">
      <w:pPr>
        <w:pStyle w:val="Heading5"/>
      </w:pPr>
      <w:r>
        <w:t>Names of the charity trustees on date of approval of Trustees’ Annual Report</w:t>
      </w:r>
    </w:p>
    <w:p w14:paraId="41768539"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439"/>
        <w:gridCol w:w="3270"/>
        <w:gridCol w:w="2189"/>
        <w:gridCol w:w="2323"/>
        <w:gridCol w:w="2534"/>
      </w:tblGrid>
      <w:tr w:rsidR="00A55CAA" w14:paraId="4176853F" w14:textId="77777777">
        <w:trPr>
          <w:cantSplit/>
        </w:trPr>
        <w:tc>
          <w:tcPr>
            <w:tcW w:w="439" w:type="dxa"/>
            <w:shd w:val="clear" w:color="auto" w:fill="B3B3B3"/>
            <w:tcMar>
              <w:top w:w="60" w:type="dxa"/>
              <w:left w:w="70" w:type="dxa"/>
              <w:bottom w:w="60" w:type="dxa"/>
              <w:right w:w="70" w:type="dxa"/>
            </w:tcMar>
          </w:tcPr>
          <w:p w14:paraId="4176853A" w14:textId="77777777" w:rsidR="00A55CAA" w:rsidRDefault="00A55CAA">
            <w:pPr>
              <w:snapToGrid w:val="0"/>
              <w:rPr>
                <w:rFonts w:ascii="Helvetica 75 Bold;Courier New" w:hAnsi="Helvetica 75 Bold;Courier New" w:cs="Helvetica 75 Bold;Courier New"/>
                <w:sz w:val="20"/>
              </w:rPr>
            </w:pPr>
          </w:p>
        </w:tc>
        <w:tc>
          <w:tcPr>
            <w:tcW w:w="3270" w:type="dxa"/>
            <w:shd w:val="clear" w:color="auto" w:fill="B3B3B3"/>
            <w:tcMar>
              <w:top w:w="60" w:type="dxa"/>
              <w:left w:w="70" w:type="dxa"/>
              <w:bottom w:w="60" w:type="dxa"/>
              <w:right w:w="70" w:type="dxa"/>
            </w:tcMar>
          </w:tcPr>
          <w:p w14:paraId="4176853B" w14:textId="77777777" w:rsidR="00A55CAA" w:rsidRDefault="00C17013">
            <w:pPr>
              <w:rPr>
                <w:rFonts w:cs="Arial"/>
                <w:b/>
                <w:sz w:val="20"/>
              </w:rPr>
            </w:pPr>
            <w:r>
              <w:rPr>
                <w:rFonts w:cs="Arial"/>
                <w:b/>
                <w:sz w:val="20"/>
              </w:rPr>
              <w:t>Trustee name</w:t>
            </w:r>
          </w:p>
        </w:tc>
        <w:tc>
          <w:tcPr>
            <w:tcW w:w="2189" w:type="dxa"/>
            <w:shd w:val="clear" w:color="auto" w:fill="B3B3B3"/>
            <w:tcMar>
              <w:top w:w="60" w:type="dxa"/>
              <w:left w:w="70" w:type="dxa"/>
              <w:bottom w:w="60" w:type="dxa"/>
              <w:right w:w="70" w:type="dxa"/>
            </w:tcMar>
          </w:tcPr>
          <w:p w14:paraId="4176853C" w14:textId="77777777" w:rsidR="00A55CAA" w:rsidRDefault="00C17013">
            <w:pPr>
              <w:rPr>
                <w:rFonts w:cs="Arial"/>
                <w:b/>
                <w:sz w:val="20"/>
              </w:rPr>
            </w:pPr>
            <w:r>
              <w:rPr>
                <w:rFonts w:cs="Arial"/>
                <w:b/>
                <w:sz w:val="20"/>
              </w:rPr>
              <w:t>Office (if any)</w:t>
            </w:r>
          </w:p>
        </w:tc>
        <w:tc>
          <w:tcPr>
            <w:tcW w:w="2323" w:type="dxa"/>
            <w:shd w:val="clear" w:color="auto" w:fill="B3B3B3"/>
            <w:tcMar>
              <w:top w:w="60" w:type="dxa"/>
              <w:left w:w="70" w:type="dxa"/>
              <w:bottom w:w="60" w:type="dxa"/>
              <w:right w:w="70" w:type="dxa"/>
            </w:tcMar>
          </w:tcPr>
          <w:p w14:paraId="4176853D" w14:textId="77777777" w:rsidR="00A55CAA" w:rsidRDefault="00C17013">
            <w:pPr>
              <w:rPr>
                <w:rFonts w:cs="Arial"/>
                <w:b/>
                <w:sz w:val="20"/>
              </w:rPr>
            </w:pPr>
            <w:r>
              <w:rPr>
                <w:rFonts w:cs="Arial"/>
                <w:b/>
                <w:sz w:val="20"/>
              </w:rPr>
              <w:t xml:space="preserve">Dates acted if </w:t>
            </w:r>
            <w:r>
              <w:rPr>
                <w:rFonts w:cs="Arial"/>
                <w:b/>
                <w:sz w:val="20"/>
              </w:rPr>
              <w:br/>
              <w:t>not for whole year</w:t>
            </w:r>
          </w:p>
        </w:tc>
        <w:tc>
          <w:tcPr>
            <w:tcW w:w="2534" w:type="dxa"/>
            <w:shd w:val="clear" w:color="auto" w:fill="B3B3B3"/>
            <w:tcMar>
              <w:top w:w="60" w:type="dxa"/>
              <w:left w:w="70" w:type="dxa"/>
              <w:bottom w:w="60" w:type="dxa"/>
              <w:right w:w="70" w:type="dxa"/>
            </w:tcMar>
          </w:tcPr>
          <w:p w14:paraId="4176853E" w14:textId="77777777" w:rsidR="00A55CAA" w:rsidRDefault="00C17013">
            <w:pPr>
              <w:rPr>
                <w:rFonts w:cs="Arial"/>
                <w:b/>
                <w:sz w:val="20"/>
              </w:rPr>
            </w:pPr>
            <w:r>
              <w:rPr>
                <w:rFonts w:cs="Arial"/>
                <w:b/>
                <w:sz w:val="20"/>
              </w:rPr>
              <w:t xml:space="preserve">Name of person </w:t>
            </w:r>
            <w:r>
              <w:rPr>
                <w:rFonts w:cs="Arial"/>
                <w:b/>
                <w:sz w:val="20"/>
              </w:rPr>
              <w:br/>
              <w:t xml:space="preserve">(or body) entitled to </w:t>
            </w:r>
            <w:r>
              <w:rPr>
                <w:rFonts w:cs="Arial"/>
                <w:b/>
                <w:sz w:val="20"/>
              </w:rPr>
              <w:br/>
              <w:t>appoint trustee (if any)</w:t>
            </w:r>
          </w:p>
        </w:tc>
      </w:tr>
      <w:tr w:rsidR="00A55CAA" w14:paraId="41768545" w14:textId="77777777">
        <w:trPr>
          <w:cantSplit/>
        </w:trPr>
        <w:tc>
          <w:tcPr>
            <w:tcW w:w="439" w:type="dxa"/>
            <w:tcBorders>
              <w:right w:val="single" w:sz="2" w:space="0" w:color="808080"/>
            </w:tcBorders>
            <w:tcMar>
              <w:top w:w="60" w:type="dxa"/>
              <w:left w:w="70" w:type="dxa"/>
              <w:bottom w:w="60" w:type="dxa"/>
              <w:right w:w="70" w:type="dxa"/>
            </w:tcMar>
          </w:tcPr>
          <w:p w14:paraId="41768540" w14:textId="77777777" w:rsidR="00A55CAA" w:rsidRDefault="00C17013">
            <w:pPr>
              <w:rPr>
                <w:rFonts w:cs="Arial"/>
                <w:b/>
                <w:sz w:val="20"/>
              </w:rPr>
            </w:pPr>
            <w:r>
              <w:rPr>
                <w:rFonts w:cs="Arial"/>
                <w:b/>
                <w:sz w:val="20"/>
              </w:rPr>
              <w:t>1</w:t>
            </w:r>
          </w:p>
        </w:tc>
        <w:tc>
          <w:tcPr>
            <w:tcW w:w="3270"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1" w14:textId="77777777" w:rsidR="00A55CAA" w:rsidRDefault="00C17013">
            <w:r>
              <w:rPr>
                <w:sz w:val="16"/>
              </w:rPr>
              <w:t>Vadym Kapliuk</w:t>
            </w:r>
          </w:p>
        </w:tc>
        <w:tc>
          <w:tcPr>
            <w:tcW w:w="2189"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2" w14:textId="77777777" w:rsidR="00A55CAA" w:rsidRDefault="00C17013">
            <w:r>
              <w:rPr>
                <w:sz w:val="16"/>
              </w:rPr>
              <w:t>Chairman</w:t>
            </w:r>
          </w:p>
        </w:tc>
        <w:tc>
          <w:tcPr>
            <w:tcW w:w="2323"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3" w14:textId="77777777" w:rsidR="00A55CAA" w:rsidRDefault="00A55CAA"/>
        </w:tc>
        <w:tc>
          <w:tcPr>
            <w:tcW w:w="2534"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4" w14:textId="77777777" w:rsidR="00A55CAA" w:rsidRDefault="00A55CAA"/>
        </w:tc>
      </w:tr>
      <w:tr w:rsidR="00A55CAA" w14:paraId="4176854B" w14:textId="77777777">
        <w:trPr>
          <w:cantSplit/>
        </w:trPr>
        <w:tc>
          <w:tcPr>
            <w:tcW w:w="439" w:type="dxa"/>
            <w:tcBorders>
              <w:right w:val="single" w:sz="2" w:space="0" w:color="808080"/>
            </w:tcBorders>
            <w:tcMar>
              <w:top w:w="60" w:type="dxa"/>
              <w:left w:w="70" w:type="dxa"/>
              <w:bottom w:w="60" w:type="dxa"/>
              <w:right w:w="70" w:type="dxa"/>
            </w:tcMar>
          </w:tcPr>
          <w:p w14:paraId="41768546" w14:textId="77777777" w:rsidR="00A55CAA" w:rsidRDefault="00C17013">
            <w:pPr>
              <w:rPr>
                <w:rFonts w:cs="Arial"/>
                <w:b/>
                <w:sz w:val="20"/>
              </w:rPr>
            </w:pPr>
            <w:r>
              <w:rPr>
                <w:rFonts w:cs="Arial"/>
                <w:b/>
                <w:sz w:val="20"/>
              </w:rPr>
              <w:t>2</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7" w14:textId="77777777" w:rsidR="00A55CAA" w:rsidRDefault="00C17013">
            <w:r>
              <w:rPr>
                <w:sz w:val="16"/>
              </w:rPr>
              <w:t>Daniel Mladenov</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8" w14:textId="77777777" w:rsidR="00A55CAA" w:rsidRDefault="00C17013">
            <w:r>
              <w:rPr>
                <w:sz w:val="16"/>
              </w:rPr>
              <w:t>Vice Chairman</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9" w14:textId="77777777" w:rsidR="00A55CAA" w:rsidRDefault="00A55CAA"/>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A" w14:textId="77777777" w:rsidR="00A55CAA" w:rsidRDefault="00A55CAA"/>
        </w:tc>
      </w:tr>
      <w:tr w:rsidR="00A55CAA" w14:paraId="41768551" w14:textId="77777777">
        <w:trPr>
          <w:cantSplit/>
        </w:trPr>
        <w:tc>
          <w:tcPr>
            <w:tcW w:w="439" w:type="dxa"/>
            <w:tcBorders>
              <w:right w:val="single" w:sz="2" w:space="0" w:color="808080"/>
            </w:tcBorders>
            <w:tcMar>
              <w:top w:w="60" w:type="dxa"/>
              <w:left w:w="70" w:type="dxa"/>
              <w:bottom w:w="60" w:type="dxa"/>
              <w:right w:w="70" w:type="dxa"/>
            </w:tcMar>
          </w:tcPr>
          <w:p w14:paraId="4176854C" w14:textId="77777777" w:rsidR="00A55CAA" w:rsidRDefault="00C17013">
            <w:pPr>
              <w:rPr>
                <w:rFonts w:cs="Arial"/>
                <w:b/>
                <w:sz w:val="20"/>
              </w:rPr>
            </w:pPr>
            <w:r>
              <w:rPr>
                <w:rFonts w:cs="Arial"/>
                <w:b/>
                <w:sz w:val="20"/>
              </w:rPr>
              <w:t>3</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D" w14:textId="77777777" w:rsidR="00A55CAA" w:rsidRDefault="00C17013">
            <w:r>
              <w:rPr>
                <w:sz w:val="16"/>
              </w:rPr>
              <w:t>Viktor Mirkovets</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E" w14:textId="77777777" w:rsidR="00A55CAA" w:rsidRDefault="00C17013">
            <w:r>
              <w:rPr>
                <w:sz w:val="16"/>
              </w:rPr>
              <w:t>Treasurer</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F" w14:textId="77777777" w:rsidR="00A55CAA" w:rsidRDefault="00C17013">
            <w:r>
              <w:rPr>
                <w:sz w:val="15"/>
              </w:rPr>
              <w:t>17 February 2026 to 30 April 2026</w:t>
            </w:r>
          </w:p>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0" w14:textId="77777777" w:rsidR="00A55CAA" w:rsidRDefault="00A55CAA"/>
        </w:tc>
      </w:tr>
      <w:tr w:rsidR="00A55CAA" w14:paraId="41768557" w14:textId="77777777">
        <w:trPr>
          <w:cantSplit/>
        </w:trPr>
        <w:tc>
          <w:tcPr>
            <w:tcW w:w="439" w:type="dxa"/>
            <w:tcBorders>
              <w:right w:val="single" w:sz="2" w:space="0" w:color="808080"/>
            </w:tcBorders>
            <w:tcMar>
              <w:top w:w="60" w:type="dxa"/>
              <w:left w:w="70" w:type="dxa"/>
              <w:bottom w:w="60" w:type="dxa"/>
              <w:right w:w="70" w:type="dxa"/>
            </w:tcMar>
          </w:tcPr>
          <w:p w14:paraId="41768552" w14:textId="77777777" w:rsidR="00A55CAA" w:rsidRDefault="00C17013">
            <w:pPr>
              <w:rPr>
                <w:rFonts w:cs="Arial"/>
                <w:b/>
                <w:sz w:val="20"/>
              </w:rPr>
            </w:pPr>
            <w:r>
              <w:rPr>
                <w:rFonts w:cs="Arial"/>
                <w:b/>
                <w:sz w:val="20"/>
              </w:rPr>
              <w:t>4</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3" w14:textId="77777777" w:rsidR="00A55CAA" w:rsidRDefault="00C17013">
            <w:r>
              <w:rPr>
                <w:sz w:val="16"/>
              </w:rPr>
              <w:t>Jadyn Pitt</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4" w14:textId="77777777" w:rsidR="00A55CAA" w:rsidRDefault="00C17013">
            <w:r>
              <w:rPr>
                <w:sz w:val="16"/>
              </w:rPr>
              <w:t>Legal Director</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5" w14:textId="77777777" w:rsidR="00A55CAA" w:rsidRDefault="00A55CAA"/>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6" w14:textId="77777777" w:rsidR="00A55CAA" w:rsidRDefault="00A55CAA"/>
        </w:tc>
      </w:tr>
    </w:tbl>
    <w:p w14:paraId="41768558" w14:textId="77777777" w:rsidR="00A55CAA" w:rsidRDefault="00A55CAA">
      <w:pPr>
        <w:rPr>
          <w:rFonts w:ascii="Helvetica 75 Bold;Courier New" w:hAnsi="Helvetica 75 Bold;Courier New" w:cs="Helvetica 75 Bold;Courier New"/>
          <w:sz w:val="20"/>
        </w:rPr>
      </w:pPr>
    </w:p>
    <w:p w14:paraId="41768559" w14:textId="77777777" w:rsidR="00A55CAA" w:rsidRDefault="00A55CAA">
      <w:pPr>
        <w:rPr>
          <w:rFonts w:ascii="Helvetica 75 Bold;Courier New" w:hAnsi="Helvetica 75 Bold;Courier New" w:cs="Helvetica 75 Bold;Courier New"/>
          <w:sz w:val="20"/>
        </w:rPr>
      </w:pPr>
    </w:p>
    <w:p w14:paraId="4176855A" w14:textId="77777777" w:rsidR="00A55CAA" w:rsidRDefault="00A55CAA">
      <w:pPr>
        <w:jc w:val="right"/>
        <w:rPr>
          <w:rFonts w:cs="Arial"/>
          <w:b/>
          <w:sz w:val="20"/>
        </w:rPr>
      </w:pPr>
    </w:p>
    <w:p w14:paraId="4176855B" w14:textId="77777777" w:rsidR="00A55CAA" w:rsidRDefault="00C17013">
      <w:pPr>
        <w:pageBreakBefore/>
        <w:jc w:val="right"/>
        <w:rPr>
          <w:rFonts w:cs="Arial"/>
          <w:b/>
        </w:rPr>
      </w:pPr>
      <w:r>
        <w:rPr>
          <w:rFonts w:cs="Arial"/>
          <w:b/>
        </w:rPr>
        <w:lastRenderedPageBreak/>
        <w:t>APPENDIX 1</w:t>
      </w:r>
    </w:p>
    <w:p w14:paraId="4176855C" w14:textId="2CF5F354" w:rsidR="00A55CAA" w:rsidRDefault="00096913">
      <w:pPr>
        <w:rPr>
          <w:rFonts w:ascii="Helvetica 75 Bold;Courier New" w:hAnsi="Helvetica 75 Bold;Courier New" w:cs="Helvetica 75 Bold;Courier New"/>
          <w:b/>
          <w:sz w:val="20"/>
          <w:lang w:val="en-US" w:eastAsia="en-US"/>
        </w:rPr>
      </w:pPr>
      <w:r>
        <w:rPr>
          <w:noProof/>
        </w:rPr>
        <w:pict w14:anchorId="0B521414">
          <v:rect id="Rectangle 3" o:spid="_x0000_s1030" style="position:absolute;margin-left:-38.95pt;margin-top:-78.5pt;width:603.15pt;height:855pt;z-index:-503316477;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" filled="f" stroked="f" strokeweight="0"/>
        </w:pict>
      </w:r>
    </w:p>
    <w:tbl>
      <w:tblPr>
        <w:tblW w:w="10755" w:type="dxa"/>
        <w:tblLayout w:type="fixed"/>
        <w:tblLook w:val="04A0" w:firstRow="1" w:lastRow="0" w:firstColumn="1" w:lastColumn="0" w:noHBand="0" w:noVBand="1"/>
      </w:tblPr>
      <w:tblGrid>
        <w:gridCol w:w="10755"/>
      </w:tblGrid>
      <w:tr w:rsidR="00A55CAA" w14:paraId="4176855E" w14:textId="77777777">
        <w:trPr>
          <w:cantSplit/>
        </w:trPr>
        <w:tc>
          <w:tcPr>
            <w:tcW w:w="10755" w:type="dxa"/>
            <w:shd w:val="clear" w:color="auto" w:fill="4C4C4C"/>
            <w:tcMar>
              <w:top w:w="60" w:type="dxa"/>
              <w:left w:w="70" w:type="dxa"/>
              <w:bottom w:w="60" w:type="dxa"/>
              <w:right w:w="70" w:type="dxa"/>
            </w:tcMar>
          </w:tcPr>
          <w:p w14:paraId="4176855D" w14:textId="77777777" w:rsidR="00A55CAA" w:rsidRDefault="00C17013">
            <w:pPr>
              <w:pStyle w:val="Heading3"/>
            </w:pPr>
            <w:r>
              <w:t>Reference and administration details</w:t>
            </w:r>
          </w:p>
        </w:tc>
      </w:tr>
    </w:tbl>
    <w:p w14:paraId="4176855F" w14:textId="77777777" w:rsidR="00A55CAA" w:rsidRDefault="00A55CAA">
      <w:pPr>
        <w:rPr>
          <w:rFonts w:ascii="Helvetica 75 Bold;Courier New" w:hAnsi="Helvetica 75 Bold;Courier New" w:cs="Helvetica 75 Bold;Courier New"/>
        </w:rPr>
      </w:pPr>
    </w:p>
    <w:p w14:paraId="41768560" w14:textId="77777777" w:rsidR="00A55CAA" w:rsidRDefault="00C17013">
      <w:pPr>
        <w:pStyle w:val="BodyText"/>
      </w:pPr>
      <w:r>
        <w:t>Names of all other charity trustees during the period, if any, (for example, those who resigned part way through the financial period)</w:t>
      </w:r>
    </w:p>
    <w:p w14:paraId="41768561"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5377"/>
        <w:gridCol w:w="5378"/>
      </w:tblGrid>
      <w:tr w:rsidR="00A55CAA" w14:paraId="41768564" w14:textId="77777777">
        <w:trPr>
          <w:cantSplit/>
        </w:trPr>
        <w:tc>
          <w:tcPr>
            <w:tcW w:w="5377" w:type="dxa"/>
            <w:tcBorders>
              <w:top w:val="single" w:sz="2" w:space="0" w:color="999999"/>
              <w:left w:val="single" w:sz="2" w:space="0" w:color="999999"/>
              <w:bottom w:val="single" w:sz="2" w:space="0" w:color="999999"/>
              <w:right w:val="single" w:sz="2" w:space="0" w:color="999999"/>
            </w:tcBorders>
            <w:shd w:val="clear" w:color="auto" w:fill="B3B3B3"/>
            <w:tcMar>
              <w:top w:w="60" w:type="dxa"/>
              <w:left w:w="70" w:type="dxa"/>
              <w:bottom w:w="60" w:type="dxa"/>
              <w:right w:w="70" w:type="dxa"/>
            </w:tcMar>
          </w:tcPr>
          <w:p w14:paraId="41768562" w14:textId="77777777" w:rsidR="00A55CAA" w:rsidRDefault="00C17013">
            <w:pPr>
              <w:rPr>
                <w:rFonts w:cs="Arial"/>
                <w:b/>
                <w:sz w:val="20"/>
              </w:rPr>
            </w:pPr>
            <w:r>
              <w:rPr>
                <w:rFonts w:cs="Arial"/>
                <w:b/>
                <w:sz w:val="20"/>
              </w:rPr>
              <w:t>Name</w:t>
            </w:r>
          </w:p>
        </w:tc>
        <w:tc>
          <w:tcPr>
            <w:tcW w:w="5378" w:type="dxa"/>
            <w:tcBorders>
              <w:top w:val="single" w:sz="2" w:space="0" w:color="999999"/>
              <w:left w:val="single" w:sz="2" w:space="0" w:color="999999"/>
              <w:bottom w:val="single" w:sz="2" w:space="0" w:color="999999"/>
              <w:right w:val="single" w:sz="2" w:space="0" w:color="999999"/>
            </w:tcBorders>
            <w:shd w:val="clear" w:color="auto" w:fill="B3B3B3"/>
            <w:tcMar>
              <w:top w:w="60" w:type="dxa"/>
              <w:left w:w="70" w:type="dxa"/>
              <w:bottom w:w="60" w:type="dxa"/>
              <w:right w:w="70" w:type="dxa"/>
            </w:tcMar>
          </w:tcPr>
          <w:p w14:paraId="41768563" w14:textId="77777777" w:rsidR="00A55CAA" w:rsidRDefault="00C17013">
            <w:pPr>
              <w:rPr>
                <w:rFonts w:cs="Arial"/>
                <w:b/>
                <w:sz w:val="20"/>
              </w:rPr>
            </w:pPr>
            <w:r>
              <w:rPr>
                <w:rFonts w:cs="Arial"/>
                <w:b/>
                <w:sz w:val="20"/>
              </w:rPr>
              <w:t>Dates acted if not for whole year</w:t>
            </w:r>
          </w:p>
        </w:tc>
      </w:tr>
      <w:tr w:rsidR="00A55CAA" w14:paraId="41768567" w14:textId="77777777">
        <w:trPr>
          <w:cantSplit/>
        </w:trPr>
        <w:tc>
          <w:tcPr>
            <w:tcW w:w="537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5" w14:textId="77777777" w:rsidR="00A55CAA" w:rsidRDefault="00C17013">
            <w:r>
              <w:t>None</w:t>
            </w:r>
          </w:p>
        </w:tc>
        <w:tc>
          <w:tcPr>
            <w:tcW w:w="5378"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6" w14:textId="77777777" w:rsidR="00A55CAA" w:rsidRDefault="00A55CAA"/>
        </w:tc>
      </w:tr>
    </w:tbl>
    <w:p w14:paraId="41768568"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6A" w14:textId="77777777">
        <w:trPr>
          <w:cantSplit/>
        </w:trPr>
        <w:tc>
          <w:tcPr>
            <w:tcW w:w="10755" w:type="dxa"/>
            <w:shd w:val="clear" w:color="auto" w:fill="4C4C4C"/>
            <w:tcMar>
              <w:top w:w="60" w:type="dxa"/>
              <w:left w:w="70" w:type="dxa"/>
              <w:bottom w:w="60" w:type="dxa"/>
              <w:right w:w="70" w:type="dxa"/>
            </w:tcMar>
          </w:tcPr>
          <w:p w14:paraId="41768569" w14:textId="77777777" w:rsidR="00A55CAA" w:rsidRDefault="00C17013">
            <w:pPr>
              <w:pStyle w:val="Heading3"/>
            </w:pPr>
            <w:r>
              <w:t>Structure, governance and management</w:t>
            </w:r>
          </w:p>
        </w:tc>
      </w:tr>
    </w:tbl>
    <w:p w14:paraId="4176856B"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6E" w14:textId="77777777">
        <w:trPr>
          <w:cantSplit/>
        </w:trPr>
        <w:tc>
          <w:tcPr>
            <w:tcW w:w="3936" w:type="dxa"/>
            <w:tcBorders>
              <w:right w:val="single" w:sz="2" w:space="0" w:color="999999"/>
            </w:tcBorders>
            <w:tcMar>
              <w:top w:w="60" w:type="dxa"/>
              <w:left w:w="70" w:type="dxa"/>
              <w:bottom w:w="60" w:type="dxa"/>
              <w:right w:w="70" w:type="dxa"/>
            </w:tcMar>
          </w:tcPr>
          <w:p w14:paraId="4176856C" w14:textId="77777777" w:rsidR="00A55CAA" w:rsidRDefault="00C17013">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D" w14:textId="77777777" w:rsidR="00A55CAA" w:rsidRDefault="00C17013">
            <w:r>
              <w:rPr>
                <w:sz w:val="16"/>
              </w:rPr>
              <w:t>Constitution of Elphinstone Research Group, a Scottish Charitable Incorporated Organisation (SCIO), entered in the Scottish Charity Register on 19 June 2025.</w:t>
            </w:r>
          </w:p>
        </w:tc>
      </w:tr>
      <w:tr w:rsidR="00A55CAA" w14:paraId="41768572" w14:textId="77777777">
        <w:trPr>
          <w:cantSplit/>
        </w:trPr>
        <w:tc>
          <w:tcPr>
            <w:tcW w:w="3936" w:type="dxa"/>
            <w:tcBorders>
              <w:right w:val="single" w:sz="2" w:space="0" w:color="999999"/>
            </w:tcBorders>
            <w:tcMar>
              <w:top w:w="60" w:type="dxa"/>
              <w:left w:w="70" w:type="dxa"/>
              <w:bottom w:w="60" w:type="dxa"/>
              <w:right w:w="70" w:type="dxa"/>
            </w:tcMar>
          </w:tcPr>
          <w:p w14:paraId="4176856F" w14:textId="77777777" w:rsidR="00A55CAA" w:rsidRDefault="00C17013">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70" w14:textId="77777777" w:rsidR="00A55CAA" w:rsidRDefault="00C17013">
            <w:r>
              <w:rPr>
                <w:sz w:val="16"/>
              </w:rPr>
              <w:t>Charity trustees are recruited and appointed in accordance with the SCIO constitution, with appointments recorded in the charity’s trustee register and meeting records. The founding trustees, Vadym Kapliuk, Daniel Mladenov and Jadyn Pitt, were appointed on 19 June 2025 and served throughout the reporting period. Viktor Mirkovets was appointed on 17 February 2026.</w:t>
            </w:r>
          </w:p>
          <w:p w14:paraId="41768571" w14:textId="77777777" w:rsidR="00A55CAA" w:rsidRDefault="00C17013">
            <w:r>
              <w:rPr>
                <w:sz w:val="16"/>
              </w:rPr>
              <w:t>In considering appointments, the trustees seek people who support the charity’s educational purposes and can contribute relevant skills in governance, finance, research, administration or student engagement. New trustees are expected to familiarise themselves with the constitution, the charity’s activities and their legal duties.</w:t>
            </w:r>
          </w:p>
        </w:tc>
      </w:tr>
    </w:tbl>
    <w:p w14:paraId="41768573"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75" w14:textId="77777777">
        <w:trPr>
          <w:cantSplit/>
        </w:trPr>
        <w:tc>
          <w:tcPr>
            <w:tcW w:w="10755" w:type="dxa"/>
            <w:shd w:val="clear" w:color="auto" w:fill="4C4C4C"/>
            <w:tcMar>
              <w:top w:w="60" w:type="dxa"/>
              <w:left w:w="70" w:type="dxa"/>
              <w:bottom w:w="60" w:type="dxa"/>
              <w:right w:w="70" w:type="dxa"/>
            </w:tcMar>
          </w:tcPr>
          <w:p w14:paraId="41768574" w14:textId="77777777" w:rsidR="00A55CAA" w:rsidRDefault="00C17013">
            <w:pPr>
              <w:pStyle w:val="Heading3"/>
            </w:pPr>
            <w:r>
              <w:t>Objectives and activities</w:t>
            </w:r>
          </w:p>
        </w:tc>
      </w:tr>
    </w:tbl>
    <w:p w14:paraId="41768576"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7E" w14:textId="77777777">
        <w:trPr>
          <w:cantSplit/>
        </w:trPr>
        <w:tc>
          <w:tcPr>
            <w:tcW w:w="3936" w:type="dxa"/>
            <w:tcBorders>
              <w:right w:val="single" w:sz="2" w:space="0" w:color="999999"/>
            </w:tcBorders>
            <w:tcMar>
              <w:top w:w="60" w:type="dxa"/>
              <w:left w:w="70" w:type="dxa"/>
              <w:bottom w:w="60" w:type="dxa"/>
              <w:right w:w="70" w:type="dxa"/>
            </w:tcMar>
          </w:tcPr>
          <w:p w14:paraId="41768577" w14:textId="77777777" w:rsidR="00A55CAA" w:rsidRDefault="00C17013">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78" w14:textId="77777777" w:rsidR="00A55CAA" w:rsidRDefault="00C17013">
            <w:r>
              <w:rPr>
                <w:sz w:val="16"/>
              </w:rPr>
              <w:t>The charity’s purpose is the advancement of education. Its activities are primarily directed at students at the University of Aberdeen, but may also be open to other learners and members of the public where appropriate. In furtherance of this purpose, the charity seeks to:</w:t>
            </w:r>
          </w:p>
          <w:p w14:paraId="41768579" w14:textId="77777777" w:rsidR="00A55CAA" w:rsidRDefault="00C17013">
            <w:r>
              <w:rPr>
                <w:sz w:val="16"/>
              </w:rPr>
              <w:t>• provide students with opportunities to produce and publish market research and analysis;</w:t>
            </w:r>
          </w:p>
          <w:p w14:paraId="4176857A" w14:textId="77777777" w:rsidR="00A55CAA" w:rsidRDefault="00C17013">
            <w:r>
              <w:rPr>
                <w:sz w:val="16"/>
              </w:rPr>
              <w:t>• support financial literacy and analytical thinking among students at the University of Aberdeen;</w:t>
            </w:r>
          </w:p>
          <w:p w14:paraId="4176857B" w14:textId="77777777" w:rsidR="00A55CAA" w:rsidRDefault="00C17013">
            <w:r>
              <w:rPr>
                <w:sz w:val="16"/>
              </w:rPr>
              <w:t>• host speaker events, workshops and peer discussions on economic and financial topics;</w:t>
            </w:r>
          </w:p>
          <w:p w14:paraId="4176857C" w14:textId="77777777" w:rsidR="00A55CAA" w:rsidRDefault="00C17013">
            <w:r>
              <w:rPr>
                <w:sz w:val="16"/>
              </w:rPr>
              <w:t>• develop professional experience through collaborative research, publishing and participation in financial debates; and</w:t>
            </w:r>
          </w:p>
          <w:p w14:paraId="4176857D" w14:textId="77777777" w:rsidR="00A55CAA" w:rsidRDefault="00C17013">
            <w:r>
              <w:rPr>
                <w:sz w:val="16"/>
              </w:rPr>
              <w:t>• manage and apply its funds exclusively in support of these educational activities.</w:t>
            </w:r>
          </w:p>
        </w:tc>
      </w:tr>
      <w:tr w:rsidR="00A55CAA" w14:paraId="41768587" w14:textId="77777777">
        <w:trPr>
          <w:cantSplit/>
        </w:trPr>
        <w:tc>
          <w:tcPr>
            <w:tcW w:w="3936" w:type="dxa"/>
            <w:tcBorders>
              <w:right w:val="single" w:sz="2" w:space="0" w:color="999999"/>
            </w:tcBorders>
            <w:tcMar>
              <w:top w:w="60" w:type="dxa"/>
              <w:left w:w="70" w:type="dxa"/>
              <w:bottom w:w="60" w:type="dxa"/>
              <w:right w:w="70" w:type="dxa"/>
            </w:tcMar>
          </w:tcPr>
          <w:p w14:paraId="4176857F" w14:textId="77777777" w:rsidR="00A55CAA" w:rsidRDefault="00C17013">
            <w:r>
              <w:rPr>
                <w:rFonts w:cs="Arial"/>
                <w:b/>
                <w:sz w:val="20"/>
              </w:rPr>
              <w:t xml:space="preserve">Summary of the main activities </w:t>
            </w:r>
            <w:r>
              <w:rPr>
                <w:rFonts w:cs="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80" w14:textId="77777777" w:rsidR="00A55CAA" w:rsidRDefault="00C17013">
            <w:r>
              <w:rPr>
                <w:sz w:val="16"/>
              </w:rPr>
              <w:t>During the period, ERG operated as a volunteer-led student research and education organisation. Its main activities were:</w:t>
            </w:r>
          </w:p>
          <w:p w14:paraId="41768581" w14:textId="77777777" w:rsidR="00A55CAA" w:rsidRDefault="00C17013">
            <w:r>
              <w:rPr>
                <w:sz w:val="16"/>
              </w:rPr>
              <w:t>• organising student teams to undertake equity, market, quantitative, merger and acquisition, sector and industry-mapping research;</w:t>
            </w:r>
          </w:p>
          <w:p w14:paraId="41768582" w14:textId="77777777" w:rsidR="00A55CAA" w:rsidRDefault="00C17013">
            <w:r>
              <w:rPr>
                <w:sz w:val="16"/>
              </w:rPr>
              <w:t>• editing and publishing research reports and accessible educational commentary;</w:t>
            </w:r>
          </w:p>
          <w:p w14:paraId="41768583" w14:textId="77777777" w:rsidR="00A55CAA" w:rsidRDefault="00C17013">
            <w:r>
              <w:rPr>
                <w:sz w:val="16"/>
              </w:rPr>
              <w:t>• producing the King Street Journal, a student-led publication on finance, economics, markets and public affairs;</w:t>
            </w:r>
          </w:p>
          <w:p w14:paraId="41768584" w14:textId="77777777" w:rsidR="00A55CAA" w:rsidRDefault="00C17013">
            <w:r>
              <w:rPr>
                <w:sz w:val="16"/>
              </w:rPr>
              <w:t>• producing digital educational content through the King Street Journal Podcast and Training Academy;</w:t>
            </w:r>
          </w:p>
          <w:p w14:paraId="41768585" w14:textId="77777777" w:rsidR="00A55CAA" w:rsidRDefault="00C17013">
            <w:r>
              <w:rPr>
                <w:sz w:val="16"/>
              </w:rPr>
              <w:t>• supporting student participation in research and quantitative competitions; and</w:t>
            </w:r>
          </w:p>
          <w:p w14:paraId="41768586" w14:textId="77777777" w:rsidR="00A55CAA" w:rsidRDefault="00C17013">
            <w:r>
              <w:rPr>
                <w:sz w:val="16"/>
              </w:rPr>
              <w:t>• coordinating cross-university collaboration, peer learning, editorial review and project oversight.</w:t>
            </w:r>
          </w:p>
        </w:tc>
      </w:tr>
    </w:tbl>
    <w:p w14:paraId="41768588" w14:textId="77777777" w:rsidR="00A55CAA" w:rsidRDefault="00A55CAA">
      <w:pPr>
        <w:rPr>
          <w:rFonts w:ascii="Helvetica 75 Bold;Courier New" w:hAnsi="Helvetica 75 Bold;Courier New" w:cs="Helvetica 75 Bold;Courier New"/>
          <w:sz w:val="20"/>
        </w:rPr>
      </w:pPr>
    </w:p>
    <w:p w14:paraId="41768589" w14:textId="77777777" w:rsidR="00A55CAA" w:rsidRDefault="00A55CAA">
      <w:pPr>
        <w:rPr>
          <w:rFonts w:ascii="Helvetica 75 Bold;Courier New" w:hAnsi="Helvetica 75 Bold;Courier New" w:cs="Helvetica 75 Bold;Courier New"/>
          <w:sz w:val="20"/>
        </w:rPr>
      </w:pPr>
    </w:p>
    <w:p w14:paraId="4176858A" w14:textId="77777777" w:rsidR="00A55CAA" w:rsidRDefault="00A55CAA">
      <w:pPr>
        <w:jc w:val="right"/>
        <w:rPr>
          <w:rFonts w:cs="Arial"/>
          <w:b/>
          <w:sz w:val="20"/>
        </w:rPr>
      </w:pPr>
    </w:p>
    <w:p w14:paraId="4176858B" w14:textId="77777777" w:rsidR="00A55CAA" w:rsidRDefault="00C17013">
      <w:pPr>
        <w:pStyle w:val="Heading1"/>
        <w:pageBreakBefore/>
      </w:pPr>
      <w:r>
        <w:lastRenderedPageBreak/>
        <w:t>APPENDIX 1</w:t>
      </w:r>
    </w:p>
    <w:p w14:paraId="4176858C" w14:textId="5D32DAE0" w:rsidR="00A55CAA" w:rsidRDefault="00096913">
      <w:pPr>
        <w:rPr>
          <w:rFonts w:ascii="Helvetica 75 Bold;Courier New" w:hAnsi="Helvetica 75 Bold;Courier New" w:cs="Helvetica 75 Bold;Courier New"/>
          <w:sz w:val="20"/>
          <w:lang w:val="en-US" w:eastAsia="en-US"/>
        </w:rPr>
      </w:pPr>
      <w:r>
        <w:rPr>
          <w:noProof/>
        </w:rPr>
        <w:pict w14:anchorId="0AC1096A">
          <v:rect id="Rectangle 4" o:spid="_x0000_s1029" style="position:absolute;margin-left:-38.95pt;margin-top:-87.5pt;width:603.15pt;height:12in;z-index:-503316476;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" filled="f" stroked="f" strokeweight="0"/>
        </w:pict>
      </w:r>
    </w:p>
    <w:tbl>
      <w:tblPr>
        <w:tblW w:w="10755" w:type="dxa"/>
        <w:tblLayout w:type="fixed"/>
        <w:tblLook w:val="04A0" w:firstRow="1" w:lastRow="0" w:firstColumn="1" w:lastColumn="0" w:noHBand="0" w:noVBand="1"/>
      </w:tblPr>
      <w:tblGrid>
        <w:gridCol w:w="10755"/>
      </w:tblGrid>
      <w:tr w:rsidR="00A55CAA" w14:paraId="4176858E" w14:textId="77777777">
        <w:trPr>
          <w:cantSplit/>
        </w:trPr>
        <w:tc>
          <w:tcPr>
            <w:tcW w:w="10755" w:type="dxa"/>
            <w:shd w:val="clear" w:color="auto" w:fill="4C4C4C"/>
            <w:tcMar>
              <w:top w:w="60" w:type="dxa"/>
              <w:left w:w="70" w:type="dxa"/>
              <w:bottom w:w="60" w:type="dxa"/>
              <w:right w:w="70" w:type="dxa"/>
            </w:tcMar>
          </w:tcPr>
          <w:p w14:paraId="4176858D" w14:textId="77777777" w:rsidR="00A55CAA" w:rsidRDefault="00C17013">
            <w:pPr>
              <w:pStyle w:val="Heading3"/>
            </w:pPr>
            <w:r>
              <w:t xml:space="preserve">Achievements and performance </w:t>
            </w:r>
          </w:p>
        </w:tc>
      </w:tr>
    </w:tbl>
    <w:p w14:paraId="4176858F"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9C" w14:textId="77777777">
        <w:trPr>
          <w:cantSplit/>
        </w:trPr>
        <w:tc>
          <w:tcPr>
            <w:tcW w:w="3936" w:type="dxa"/>
            <w:tcBorders>
              <w:right w:val="single" w:sz="2" w:space="0" w:color="999999"/>
            </w:tcBorders>
            <w:tcMar>
              <w:top w:w="60" w:type="dxa"/>
              <w:left w:w="70" w:type="dxa"/>
              <w:bottom w:w="60" w:type="dxa"/>
              <w:right w:w="70" w:type="dxa"/>
            </w:tcMar>
          </w:tcPr>
          <w:p w14:paraId="41768590" w14:textId="77777777" w:rsidR="00A55CAA" w:rsidRDefault="00C17013">
            <w:pPr>
              <w:rPr>
                <w:rFonts w:cs="Arial"/>
                <w:b/>
                <w:sz w:val="20"/>
              </w:rPr>
            </w:pPr>
            <w:r>
              <w:rPr>
                <w:rFonts w:cs="Arial"/>
                <w:b/>
                <w:sz w:val="20"/>
              </w:rPr>
              <w:t>Summary of the main achievements of the charity during the financial period</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91" w14:textId="77777777" w:rsidR="00A55CAA" w:rsidRDefault="00C17013">
            <w:r>
              <w:rPr>
                <w:sz w:val="14"/>
              </w:rPr>
              <w:t>The charity’s first reporting period focused on establishing its governance and developing a practical educational platform through which students could research, write, publish and collaborate.</w:t>
            </w:r>
          </w:p>
          <w:p w14:paraId="41768592" w14:textId="77777777" w:rsidR="00A55CAA" w:rsidRDefault="00C17013">
            <w:r>
              <w:rPr>
                <w:sz w:val="14"/>
              </w:rPr>
              <w:t>• ERG was entered in the Scottish Charity Register as a SCIO on 19 June 2025 and established trustee, committee, editorial and research-team structures.</w:t>
            </w:r>
          </w:p>
          <w:p w14:paraId="41768593" w14:textId="77777777" w:rsidR="00A55CAA" w:rsidRDefault="00C17013">
            <w:r>
              <w:rPr>
                <w:sz w:val="14"/>
              </w:rPr>
              <w:t>• The charity developed a broad cross-university network involving student contributors from the UK and internationally, enabling collaborative research and peer learning across institutions.</w:t>
            </w:r>
          </w:p>
          <w:p w14:paraId="41768594" w14:textId="77777777" w:rsidR="00A55CAA" w:rsidRDefault="00C17013">
            <w:r>
              <w:rPr>
                <w:sz w:val="14"/>
              </w:rPr>
              <w:t>• The Equity Research branch published student research including reports on BAE Systems, Celsius Holdings and a joint Novo Nordisk report with KAFK Capital Partners.</w:t>
            </w:r>
          </w:p>
          <w:p w14:paraId="41768595" w14:textId="77777777" w:rsidR="00A55CAA" w:rsidRDefault="00C17013">
            <w:r>
              <w:rPr>
                <w:sz w:val="14"/>
              </w:rPr>
              <w:t>• The King Street Journal published five issues between October 2025 and March 2026, providing a regular platform for student analysis of markets, economics, policy and public affairs.</w:t>
            </w:r>
          </w:p>
          <w:p w14:paraId="41768596" w14:textId="77777777" w:rsidR="00A55CAA" w:rsidRDefault="00C17013">
            <w:r>
              <w:rPr>
                <w:sz w:val="14"/>
              </w:rPr>
              <w:t>• The King Street Journal Podcast launched and released two episodes in January and March 2026, extending the charity’s educational material into an accessible audio format.</w:t>
            </w:r>
          </w:p>
          <w:p w14:paraId="41768597" w14:textId="77777777" w:rsidR="00A55CAA" w:rsidRDefault="00C17013">
            <w:r>
              <w:rPr>
                <w:sz w:val="14"/>
              </w:rPr>
              <w:t>• Two ERG quantitative teams placed within the top 11 of the HKU and Avenir quantitative competition, which involved more than 1,000 participants from universities internationally.</w:t>
            </w:r>
          </w:p>
          <w:p w14:paraId="41768598" w14:textId="77777777" w:rsidR="00A55CAA" w:rsidRDefault="00C17013">
            <w:r>
              <w:rPr>
                <w:sz w:val="14"/>
              </w:rPr>
              <w:t>• ERG developed structured work in merger and acquisition research, industry mapping and fund-advisory research, giving volunteers practical experience in research organisation and professional-style analysis.</w:t>
            </w:r>
          </w:p>
          <w:p w14:paraId="41768599" w14:textId="77777777" w:rsidR="00A55CAA" w:rsidRDefault="00C17013">
            <w:r>
              <w:rPr>
                <w:sz w:val="14"/>
              </w:rPr>
              <w:t>• The Training Academy published introductory videos on discounted cash-flow analysis and the capital asset pricing model, supporting foundational financial-analysis skills.</w:t>
            </w:r>
          </w:p>
          <w:p w14:paraId="4176859A" w14:textId="77777777" w:rsidR="00A55CAA" w:rsidRDefault="00C17013">
            <w:r>
              <w:rPr>
                <w:sz w:val="14"/>
              </w:rPr>
              <w:t>• These activities gave participating students practical experience in research, financial analysis, writing, editing, teamwork and cross-university collaboration, while making student-produced educational material available to a wider audience.</w:t>
            </w:r>
          </w:p>
          <w:p w14:paraId="4176859B" w14:textId="77777777" w:rsidR="00A55CAA" w:rsidRDefault="00C17013">
            <w:r>
              <w:rPr>
                <w:sz w:val="14"/>
              </w:rPr>
              <w:t>• All activities were delivered through unpaid trustee, committee-member and volunteer effort. The charity had no paid staff and made no payments during the period.</w:t>
            </w:r>
          </w:p>
        </w:tc>
      </w:tr>
    </w:tbl>
    <w:p w14:paraId="4176859D"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9F" w14:textId="77777777">
        <w:trPr>
          <w:cantSplit/>
        </w:trPr>
        <w:tc>
          <w:tcPr>
            <w:tcW w:w="10755" w:type="dxa"/>
            <w:shd w:val="clear" w:color="auto" w:fill="4C4C4C"/>
            <w:tcMar>
              <w:top w:w="60" w:type="dxa"/>
              <w:left w:w="70" w:type="dxa"/>
              <w:bottom w:w="60" w:type="dxa"/>
              <w:right w:w="70" w:type="dxa"/>
            </w:tcMar>
          </w:tcPr>
          <w:p w14:paraId="4176859E" w14:textId="77777777" w:rsidR="00A55CAA" w:rsidRDefault="00C17013">
            <w:pPr>
              <w:pStyle w:val="Heading3"/>
            </w:pPr>
            <w:r>
              <w:t>Financial review</w:t>
            </w:r>
          </w:p>
        </w:tc>
      </w:tr>
    </w:tbl>
    <w:p w14:paraId="417685A0"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A4" w14:textId="77777777">
        <w:trPr>
          <w:cantSplit/>
        </w:trPr>
        <w:tc>
          <w:tcPr>
            <w:tcW w:w="3936" w:type="dxa"/>
            <w:tcBorders>
              <w:right w:val="single" w:sz="2" w:space="0" w:color="999999"/>
            </w:tcBorders>
            <w:tcMar>
              <w:top w:w="60" w:type="dxa"/>
              <w:left w:w="70" w:type="dxa"/>
              <w:bottom w:w="60" w:type="dxa"/>
              <w:right w:w="70" w:type="dxa"/>
            </w:tcMar>
          </w:tcPr>
          <w:p w14:paraId="417685A1" w14:textId="77777777" w:rsidR="00A55CAA" w:rsidRDefault="00C17013">
            <w:pPr>
              <w:rPr>
                <w:rFonts w:cs="Arial"/>
                <w:b/>
                <w:sz w:val="20"/>
              </w:rPr>
            </w:pPr>
            <w:r>
              <w:rPr>
                <w:rFonts w:cs="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2" w14:textId="77777777" w:rsidR="00A55CAA" w:rsidRDefault="00C17013">
            <w:r>
              <w:rPr>
                <w:sz w:val="16"/>
              </w:rPr>
              <w:t>The trustees’ policy is to retain sufficient unrestricted reserves to meet known liabilities and foreseeable commitments, while applying available funds to the charity’s educational purposes. The policy will be reviewed as the charity develops a regular income and expenditure base.</w:t>
            </w:r>
          </w:p>
          <w:p w14:paraId="417685A3" w14:textId="77777777" w:rsidR="00A55CAA" w:rsidRDefault="00C17013">
            <w:r>
              <w:rPr>
                <w:sz w:val="16"/>
              </w:rPr>
              <w:t>At 30 April 2026, unrestricted reserves were £1. The charity had no outstanding liabilities and no routine financial commitments.</w:t>
            </w:r>
          </w:p>
        </w:tc>
      </w:tr>
      <w:tr w:rsidR="00A55CAA" w14:paraId="417685A7" w14:textId="77777777">
        <w:trPr>
          <w:cantSplit/>
        </w:trPr>
        <w:tc>
          <w:tcPr>
            <w:tcW w:w="3936" w:type="dxa"/>
            <w:tcBorders>
              <w:right w:val="single" w:sz="2" w:space="0" w:color="999999"/>
            </w:tcBorders>
            <w:tcMar>
              <w:top w:w="60" w:type="dxa"/>
              <w:left w:w="70" w:type="dxa"/>
              <w:bottom w:w="60" w:type="dxa"/>
              <w:right w:w="70" w:type="dxa"/>
            </w:tcMar>
          </w:tcPr>
          <w:p w14:paraId="417685A5" w14:textId="77777777" w:rsidR="00A55CAA" w:rsidRDefault="00C17013">
            <w:pPr>
              <w:pStyle w:val="Heading5"/>
            </w:pPr>
            <w:r>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6" w14:textId="77777777" w:rsidR="00A55CAA" w:rsidRDefault="00C17013">
            <w:r>
              <w:rPr>
                <w:sz w:val="16"/>
              </w:rPr>
              <w:t>There was no deficit. The charity received one unrestricted £1 test transfer to confirm its banking arrangements, made no payments and ended the period with a £1 surplus and £1 cash at bank.</w:t>
            </w:r>
          </w:p>
        </w:tc>
      </w:tr>
      <w:tr w:rsidR="00A55CAA" w14:paraId="417685AB" w14:textId="77777777">
        <w:trPr>
          <w:cantSplit/>
        </w:trPr>
        <w:tc>
          <w:tcPr>
            <w:tcW w:w="3936" w:type="dxa"/>
            <w:tcBorders>
              <w:right w:val="single" w:sz="2" w:space="0" w:color="999999"/>
            </w:tcBorders>
            <w:tcMar>
              <w:top w:w="60" w:type="dxa"/>
              <w:left w:w="70" w:type="dxa"/>
              <w:bottom w:w="60" w:type="dxa"/>
              <w:right w:w="70" w:type="dxa"/>
            </w:tcMar>
          </w:tcPr>
          <w:p w14:paraId="417685A8" w14:textId="77777777" w:rsidR="00A55CAA" w:rsidRDefault="00C17013">
            <w:pPr>
              <w:rPr>
                <w:rFonts w:cs="Arial"/>
                <w:b/>
                <w:sz w:val="20"/>
              </w:rPr>
            </w:pPr>
            <w:r>
              <w:rPr>
                <w:rFonts w:cs="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9" w14:textId="77777777" w:rsidR="00A55CAA" w:rsidRDefault="00C17013">
            <w:r>
              <w:rPr>
                <w:sz w:val="16"/>
              </w:rPr>
              <w:t>The charity’s activities were delivered by unpaid trustees, committee members and volunteers. Personal time, equipment, internet access, online meeting facilities, research access and administrative support were made available without charge.</w:t>
            </w:r>
          </w:p>
          <w:p w14:paraId="417685AA" w14:textId="77777777" w:rsidR="00A55CAA" w:rsidRDefault="00C17013">
            <w:r>
              <w:rPr>
                <w:sz w:val="16"/>
              </w:rPr>
              <w:t>No monetary value has been placed on these donated services or facilities in the accounts.</w:t>
            </w:r>
          </w:p>
        </w:tc>
      </w:tr>
    </w:tbl>
    <w:p w14:paraId="417685AC" w14:textId="77777777" w:rsidR="00A55CAA" w:rsidRDefault="00A55CAA">
      <w:pPr>
        <w:rPr>
          <w:rFonts w:ascii="Helvetica 75 Bold;Courier New" w:hAnsi="Helvetica 75 Bold;Courier New" w:cs="Helvetica 75 Bold;Courier New"/>
          <w:sz w:val="20"/>
        </w:rPr>
      </w:pPr>
    </w:p>
    <w:p w14:paraId="417685AD" w14:textId="77777777" w:rsidR="00A55CAA" w:rsidRDefault="00A55CAA">
      <w:pPr>
        <w:tabs>
          <w:tab w:val="left" w:pos="9280"/>
          <w:tab w:val="right" w:pos="10539"/>
        </w:tabs>
      </w:pPr>
    </w:p>
    <w:p w14:paraId="417685AE" w14:textId="6536FEAB" w:rsidR="00A55CAA" w:rsidRDefault="00096913">
      <w:pPr>
        <w:pStyle w:val="Heading1"/>
        <w:pageBreakBefore/>
        <w:tabs>
          <w:tab w:val="left" w:pos="9280"/>
          <w:tab w:val="right" w:pos="10539"/>
        </w:tabs>
      </w:pPr>
      <w:r>
        <w:rPr>
          <w:noProof/>
        </w:rPr>
        <w:lastRenderedPageBreak/>
        <w:pict w14:anchorId="32EFDD04">
          <v:rect id="Rectangle 5" o:spid="_x0000_s1028" style="position:absolute;left:0;text-align:left;margin-left:-38.95pt;margin-top:-74.5pt;width:603.15pt;height:12in;z-index:-503316475;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" filled="f" stroked="f" strokeweight="0"/>
        </w:pict>
      </w:r>
      <w:r w:rsidR="00C17013">
        <w:t>APPENDIX 1</w:t>
      </w:r>
    </w:p>
    <w:p w14:paraId="417685AF"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10755"/>
      </w:tblGrid>
      <w:tr w:rsidR="00A55CAA" w14:paraId="417685B1" w14:textId="77777777">
        <w:trPr>
          <w:cantSplit/>
        </w:trPr>
        <w:tc>
          <w:tcPr>
            <w:tcW w:w="10755" w:type="dxa"/>
            <w:shd w:val="clear" w:color="auto" w:fill="4C4C4C"/>
            <w:tcMar>
              <w:top w:w="60" w:type="dxa"/>
              <w:left w:w="70" w:type="dxa"/>
              <w:bottom w:w="60" w:type="dxa"/>
              <w:right w:w="70" w:type="dxa"/>
            </w:tcMar>
          </w:tcPr>
          <w:p w14:paraId="417685B0" w14:textId="77777777" w:rsidR="00A55CAA" w:rsidRDefault="00C17013">
            <w:pPr>
              <w:pStyle w:val="Heading3"/>
            </w:pPr>
            <w:r>
              <w:t>Other optional information</w:t>
            </w:r>
          </w:p>
        </w:tc>
      </w:tr>
    </w:tbl>
    <w:p w14:paraId="417685B2"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B9" w14:textId="77777777">
        <w:trPr>
          <w:cantSplit/>
        </w:trPr>
        <w:tc>
          <w:tcPr>
            <w:tcW w:w="10755" w:type="dxa"/>
            <w:tcBorders>
              <w:right w:val="single" w:sz="2" w:space="0" w:color="999999"/>
            </w:tcBorders>
            <w:shd w:val="clear" w:color="auto" w:fill="FFFFFF"/>
            <w:tcMar>
              <w:top w:w="60" w:type="dxa"/>
              <w:left w:w="70" w:type="dxa"/>
              <w:bottom w:w="60" w:type="dxa"/>
              <w:right w:w="70" w:type="dxa"/>
            </w:tcMar>
          </w:tcPr>
          <w:p w14:paraId="417685B3" w14:textId="77777777" w:rsidR="00A55CAA" w:rsidRDefault="00C17013">
            <w:r>
              <w:rPr>
                <w:b/>
                <w:sz w:val="16"/>
              </w:rPr>
              <w:t>Risk management and future priorities</w:t>
            </w:r>
          </w:p>
          <w:p w14:paraId="417685B4" w14:textId="77777777" w:rsidR="00A55CAA" w:rsidRDefault="00C17013">
            <w:r>
              <w:rPr>
                <w:sz w:val="16"/>
              </w:rPr>
              <w:t>The trustees recognise that the charity’s principal risks arise from rapid volunteer-led growth, maintaining consistent research and editorial standards, protecting personal information, managing volunteer capacity and ensuring that educational research is not presented as regulated investment or legal advice. The trustees continue to develop governance, review, data-protection and disclaimer processes in response to these risks.</w:t>
            </w:r>
          </w:p>
          <w:p w14:paraId="417685B5" w14:textId="77777777" w:rsidR="00A55CAA" w:rsidRDefault="00C17013">
            <w:r>
              <w:rPr>
                <w:b/>
                <w:sz w:val="16"/>
              </w:rPr>
              <w:t>Developments after the reporting period</w:t>
            </w:r>
          </w:p>
          <w:p w14:paraId="417685B6" w14:textId="77777777" w:rsidR="00A55CAA" w:rsidRDefault="00C17013">
            <w:r>
              <w:t>After 30 April 2026, ERG launched a Legal Research Branch with an initial pilot team of 10 members. The branch began a supervised pilot project analysing a major acquisition through corporate, takeover, competition and governance law. This development occurred after the financial year-end and is therefore not included among the achievements for the reporting period.</w:t>
            </w:r>
          </w:p>
          <w:p w14:paraId="417685B7" w14:textId="77777777" w:rsidR="00A55CAA" w:rsidRDefault="00C17013">
            <w:r>
              <w:rPr>
                <w:b/>
                <w:sz w:val="16"/>
              </w:rPr>
              <w:t>Priorities for the next period</w:t>
            </w:r>
          </w:p>
          <w:p w14:paraId="417685B8" w14:textId="77777777" w:rsidR="00A55CAA" w:rsidRDefault="00C17013">
            <w:r>
              <w:rPr>
                <w:sz w:val="16"/>
              </w:rPr>
              <w:t>Priorities include strengthening trustee and committee procedures, developing the Legal Research Branch, expanding the Training Academy and publication programme, building responsible external partnerships and developing a sustainable funding base without compromising the charity’s educational independence.</w:t>
            </w:r>
          </w:p>
        </w:tc>
      </w:tr>
    </w:tbl>
    <w:p w14:paraId="417685BA"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BC" w14:textId="77777777">
        <w:trPr>
          <w:cantSplit/>
        </w:trPr>
        <w:tc>
          <w:tcPr>
            <w:tcW w:w="10755" w:type="dxa"/>
            <w:shd w:val="clear" w:color="auto" w:fill="4C4C4C"/>
            <w:tcMar>
              <w:top w:w="60" w:type="dxa"/>
              <w:left w:w="70" w:type="dxa"/>
              <w:bottom w:w="60" w:type="dxa"/>
              <w:right w:w="70" w:type="dxa"/>
            </w:tcMar>
          </w:tcPr>
          <w:p w14:paraId="417685BB" w14:textId="77777777" w:rsidR="00A55CAA" w:rsidRDefault="00C17013">
            <w:pPr>
              <w:pStyle w:val="Heading3"/>
            </w:pPr>
            <w:r>
              <w:t>Declaration</w:t>
            </w:r>
          </w:p>
        </w:tc>
      </w:tr>
    </w:tbl>
    <w:p w14:paraId="417685BD" w14:textId="77777777" w:rsidR="00A55CAA" w:rsidRDefault="00A55CAA">
      <w:pPr>
        <w:rPr>
          <w:rFonts w:ascii="Helvetica 75 Bold;Courier New" w:hAnsi="Helvetica 75 Bold;Courier New" w:cs="Helvetica 75 Bold;Courier New"/>
        </w:rPr>
      </w:pPr>
    </w:p>
    <w:p w14:paraId="417685BE" w14:textId="77777777" w:rsidR="00A55CAA" w:rsidRDefault="00C17013">
      <w:pPr>
        <w:rPr>
          <w:rFonts w:cs="Arial"/>
          <w:b/>
          <w:sz w:val="20"/>
        </w:rPr>
      </w:pPr>
      <w:r>
        <w:rPr>
          <w:rFonts w:cs="Arial"/>
          <w:b/>
          <w:sz w:val="20"/>
        </w:rPr>
        <w:t xml:space="preserve">The trustees declare that they have approved the trustees’ report above. </w:t>
      </w:r>
    </w:p>
    <w:p w14:paraId="417685BF" w14:textId="77777777" w:rsidR="00A55CAA" w:rsidRDefault="00A55CAA">
      <w:pPr>
        <w:rPr>
          <w:rFonts w:cs="Arial"/>
          <w:b/>
          <w:sz w:val="20"/>
        </w:rPr>
      </w:pPr>
    </w:p>
    <w:p w14:paraId="417685C0" w14:textId="77777777" w:rsidR="00A55CAA" w:rsidRDefault="00C17013">
      <w:pPr>
        <w:rPr>
          <w:rFonts w:cs="Arial"/>
          <w:b/>
          <w:sz w:val="20"/>
        </w:rPr>
      </w:pPr>
      <w:r>
        <w:rPr>
          <w:rFonts w:cs="Arial"/>
          <w:b/>
          <w:sz w:val="20"/>
        </w:rPr>
        <w:t>Signed on behalf of the charity’s trustees</w:t>
      </w:r>
    </w:p>
    <w:p w14:paraId="417685C1" w14:textId="77777777" w:rsidR="00A55CAA" w:rsidRDefault="00A55CAA">
      <w:pPr>
        <w:rPr>
          <w:rFonts w:cs="Arial"/>
          <w:b/>
          <w:sz w:val="20"/>
        </w:rPr>
      </w:pPr>
    </w:p>
    <w:tbl>
      <w:tblPr>
        <w:tblW w:w="10755" w:type="dxa"/>
        <w:tblLayout w:type="fixed"/>
        <w:tblLook w:val="04A0" w:firstRow="1" w:lastRow="0" w:firstColumn="1" w:lastColumn="0" w:noHBand="0" w:noVBand="1"/>
      </w:tblPr>
      <w:tblGrid>
        <w:gridCol w:w="2235"/>
        <w:gridCol w:w="3827"/>
        <w:gridCol w:w="4693"/>
      </w:tblGrid>
      <w:tr w:rsidR="00A55CAA" w14:paraId="417685C8" w14:textId="77777777">
        <w:trPr>
          <w:cantSplit/>
        </w:trPr>
        <w:tc>
          <w:tcPr>
            <w:tcW w:w="2235" w:type="dxa"/>
            <w:tcBorders>
              <w:right w:val="single" w:sz="2" w:space="0" w:color="999999"/>
            </w:tcBorders>
            <w:tcMar>
              <w:top w:w="60" w:type="dxa"/>
              <w:left w:w="70" w:type="dxa"/>
              <w:bottom w:w="60" w:type="dxa"/>
              <w:right w:w="70" w:type="dxa"/>
            </w:tcMar>
          </w:tcPr>
          <w:p w14:paraId="417685C2" w14:textId="77777777" w:rsidR="00A55CAA" w:rsidRDefault="00C17013">
            <w:pPr>
              <w:keepNext/>
              <w:jc w:val="right"/>
              <w:rPr>
                <w:rFonts w:cs="Arial"/>
                <w:b/>
                <w:sz w:val="6"/>
                <w:szCs w:val="6"/>
              </w:rPr>
            </w:pPr>
            <w:r>
              <w:rPr>
                <w:rFonts w:cs="Arial"/>
                <w:b/>
                <w:sz w:val="20"/>
              </w:rPr>
              <w:t>Signature(s)</w:t>
            </w:r>
            <w:r>
              <w:rPr>
                <w:rFonts w:cs="Arial"/>
                <w:b/>
                <w:sz w:val="20"/>
              </w:rPr>
              <w:br/>
            </w:r>
          </w:p>
          <w:p w14:paraId="417685C3" w14:textId="77777777" w:rsidR="00A55CAA" w:rsidRDefault="00C17013">
            <w:pPr>
              <w:keepNext/>
              <w:jc w:val="right"/>
              <w:rPr>
                <w:rFonts w:cs="Arial"/>
                <w:b/>
                <w:bCs/>
                <w:i/>
                <w:iCs/>
                <w:sz w:val="16"/>
                <w:szCs w:val="16"/>
              </w:rPr>
            </w:pPr>
            <w:r>
              <w:rPr>
                <w:rFonts w:cs="Arial"/>
                <w:b/>
                <w:bCs/>
                <w:i/>
                <w:iCs/>
                <w:sz w:val="16"/>
                <w:szCs w:val="16"/>
              </w:rPr>
              <w:t>OSCR will accept</w:t>
            </w:r>
          </w:p>
          <w:p w14:paraId="417685C4" w14:textId="77777777" w:rsidR="00A55CAA" w:rsidRDefault="00C17013">
            <w:pPr>
              <w:keepNext/>
              <w:jc w:val="right"/>
              <w:rPr>
                <w:rFonts w:cs="Arial"/>
                <w:b/>
                <w:bCs/>
                <w:i/>
                <w:iCs/>
                <w:sz w:val="16"/>
                <w:szCs w:val="16"/>
              </w:rPr>
            </w:pPr>
            <w:r>
              <w:rPr>
                <w:rFonts w:cs="Arial"/>
                <w:b/>
                <w:bCs/>
                <w:i/>
                <w:iCs/>
                <w:sz w:val="16"/>
                <w:szCs w:val="16"/>
              </w:rPr>
              <w:t>digital or typed</w:t>
            </w:r>
          </w:p>
          <w:p w14:paraId="417685C5" w14:textId="77777777" w:rsidR="00A55CAA" w:rsidRDefault="00C17013">
            <w:pPr>
              <w:keepNext/>
              <w:jc w:val="right"/>
              <w:rPr>
                <w:rFonts w:cs="Arial"/>
                <w:b/>
                <w:sz w:val="20"/>
              </w:rPr>
            </w:pPr>
            <w:r>
              <w:rPr>
                <w:rFonts w:cs="Arial"/>
                <w:b/>
                <w:bCs/>
                <w:i/>
                <w:iCs/>
                <w:sz w:val="16"/>
                <w:szCs w:val="16"/>
              </w:rPr>
              <w:t>signatures</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6" w14:textId="683C3971" w:rsidR="00A55CAA" w:rsidRDefault="00096913">
            <w:pPr>
              <w:keepNext/>
            </w:pPr>
            <w:r>
              <w:rPr>
                <w:noProof/>
              </w:rPr>
              <w:pict w14:anchorId="4BEAC933">
                <v:rect id="Ink 8" o:spid="_x0000_s1027" style="position:absolute;margin-left:65.25pt;margin-top:7.45pt;width:21.25pt;height:16.85pt;z-index:251662336;visibility:visible;mso-wrap-style:square;mso-wrap-distance-left:9pt;mso-wrap-distance-top:0;mso-wrap-distance-right:9pt;mso-wrap-distance-bottom:0;mso-position-horizontal:absolute;mso-position-horizontal-relative:text;mso-position-vertical:absolute;mso-position-vertical-relative:text" coordorigin=",1" coordsize="714,561" filled="f" strokeweight=".35mm">
                  <v:stroke endcap="round"/>
                  <v:path shadowok="f" o:extrusionok="f" fillok="f" insetpenok="f"/>
                  <o:lock v:ext="edit" rotation="t" text="t"/>
                  <o:ink i="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" annotation="t"/>
                </v:rect>
              </w:pict>
            </w:r>
            <w:r>
              <w:rPr>
                <w:noProof/>
              </w:rPr>
              <w:pict w14:anchorId="697BC652">
                <v:rect id="Ink 7" o:spid="_x0000_s1026" style="position:absolute;margin-left:14.7pt;margin-top:5.2pt;width:27.8pt;height:19.7pt;z-index:251661312;visibility:visible;mso-wrap-style:square;mso-wrap-distance-left:9pt;mso-wrap-distance-top:0;mso-wrap-distance-right:9pt;mso-wrap-distance-bottom:0;mso-position-horizontal:absolute;mso-position-horizontal-relative:text;mso-position-vertical:absolute;mso-position-vertical-relative:text" coordorigin="1" coordsize="946,659" filled="f" strokeweight=".35mm">
                  <v:stroke endcap="round"/>
                  <v:path shadowok="f" o:extrusionok="f" fillok="f" insetpenok="f"/>
                  <o:lock v:ext="edit" rotation="t" text="t"/>
                  <o:ink i="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" annotation="t"/>
                </v:rect>
              </w:pic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7" w14:textId="77777777" w:rsidR="00A55CAA" w:rsidRDefault="00A55CAA">
            <w:pPr>
              <w:keepNext/>
              <w:snapToGrid w:val="0"/>
              <w:rPr>
                <w:rFonts w:cs="Arial"/>
                <w:sz w:val="20"/>
              </w:rPr>
            </w:pPr>
          </w:p>
        </w:tc>
      </w:tr>
      <w:tr w:rsidR="00A55CAA" w14:paraId="417685CC" w14:textId="77777777">
        <w:trPr>
          <w:cantSplit/>
        </w:trPr>
        <w:tc>
          <w:tcPr>
            <w:tcW w:w="2235" w:type="dxa"/>
            <w:tcBorders>
              <w:right w:val="single" w:sz="2" w:space="0" w:color="999999"/>
            </w:tcBorders>
            <w:tcMar>
              <w:top w:w="60" w:type="dxa"/>
              <w:left w:w="70" w:type="dxa"/>
              <w:bottom w:w="60" w:type="dxa"/>
              <w:right w:w="70" w:type="dxa"/>
            </w:tcMar>
          </w:tcPr>
          <w:p w14:paraId="417685C9" w14:textId="77777777" w:rsidR="00A55CAA" w:rsidRDefault="00C17013">
            <w:pPr>
              <w:keepNext/>
              <w:jc w:val="right"/>
              <w:rPr>
                <w:rFonts w:cs="Arial"/>
                <w:b/>
                <w:sz w:val="20"/>
              </w:rPr>
            </w:pPr>
            <w:r>
              <w:rPr>
                <w:rFonts w:cs="Arial"/>
                <w:b/>
                <w:sz w:val="20"/>
              </w:rPr>
              <w:t>Full name(s)</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A" w14:textId="77777777" w:rsidR="00A55CAA" w:rsidRDefault="00C17013">
            <w:r>
              <w:rPr>
                <w:sz w:val="16"/>
              </w:rPr>
              <w:t>Jadyn Pitt</w: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B" w14:textId="77777777" w:rsidR="00A55CAA" w:rsidRDefault="00A55CAA">
            <w:pPr>
              <w:keepNext/>
              <w:snapToGrid w:val="0"/>
              <w:rPr>
                <w:rFonts w:cs="Arial"/>
                <w:sz w:val="20"/>
              </w:rPr>
            </w:pPr>
          </w:p>
        </w:tc>
      </w:tr>
      <w:tr w:rsidR="00A55CAA" w14:paraId="417685D0" w14:textId="77777777">
        <w:trPr>
          <w:cantSplit/>
        </w:trPr>
        <w:tc>
          <w:tcPr>
            <w:tcW w:w="2235" w:type="dxa"/>
            <w:tcBorders>
              <w:right w:val="single" w:sz="2" w:space="0" w:color="999999"/>
            </w:tcBorders>
            <w:tcMar>
              <w:top w:w="60" w:type="dxa"/>
              <w:left w:w="70" w:type="dxa"/>
              <w:bottom w:w="60" w:type="dxa"/>
              <w:right w:w="70" w:type="dxa"/>
            </w:tcMar>
          </w:tcPr>
          <w:p w14:paraId="417685CD" w14:textId="77777777" w:rsidR="00A55CAA" w:rsidRDefault="00C17013">
            <w:pPr>
              <w:keepNext/>
              <w:jc w:val="right"/>
              <w:rPr>
                <w:rFonts w:cs="Arial"/>
                <w:b/>
                <w:sz w:val="20"/>
              </w:rPr>
            </w:pPr>
            <w:r>
              <w:rPr>
                <w:rFonts w:cs="Arial"/>
                <w:b/>
                <w:sz w:val="20"/>
              </w:rPr>
              <w:t>Position (e.g. Chair)</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E" w14:textId="77777777" w:rsidR="00A55CAA" w:rsidRDefault="00C17013">
            <w:r>
              <w:rPr>
                <w:sz w:val="16"/>
              </w:rPr>
              <w:t>Legal Director and Charity Trustee</w: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F" w14:textId="77777777" w:rsidR="00A55CAA" w:rsidRDefault="00A55CAA">
            <w:pPr>
              <w:keepNext/>
              <w:snapToGrid w:val="0"/>
              <w:rPr>
                <w:rFonts w:cs="Arial"/>
                <w:sz w:val="20"/>
              </w:rPr>
            </w:pPr>
          </w:p>
        </w:tc>
      </w:tr>
      <w:tr w:rsidR="00A55CAA" w14:paraId="417685D4" w14:textId="77777777">
        <w:trPr>
          <w:cantSplit/>
        </w:trPr>
        <w:tc>
          <w:tcPr>
            <w:tcW w:w="2235" w:type="dxa"/>
            <w:tcBorders>
              <w:right w:val="single" w:sz="2" w:space="0" w:color="999999"/>
            </w:tcBorders>
            <w:tcMar>
              <w:top w:w="60" w:type="dxa"/>
              <w:left w:w="70" w:type="dxa"/>
              <w:bottom w:w="60" w:type="dxa"/>
              <w:right w:w="70" w:type="dxa"/>
            </w:tcMar>
          </w:tcPr>
          <w:p w14:paraId="417685D1" w14:textId="77777777" w:rsidR="00A55CAA" w:rsidRDefault="00C17013">
            <w:pPr>
              <w:keepNext/>
              <w:jc w:val="right"/>
              <w:rPr>
                <w:rFonts w:cs="Arial"/>
                <w:b/>
                <w:sz w:val="20"/>
              </w:rPr>
            </w:pPr>
            <w:r>
              <w:rPr>
                <w:rFonts w:cs="Arial"/>
                <w:b/>
                <w:sz w:val="20"/>
              </w:rPr>
              <w:t>Date</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D2" w14:textId="2E321F4E" w:rsidR="00A55CAA" w:rsidRDefault="00096913">
            <w:r>
              <w:t>13/07/2026</w:t>
            </w:r>
          </w:p>
        </w:tc>
        <w:tc>
          <w:tcPr>
            <w:tcW w:w="4693" w:type="dxa"/>
            <w:tcBorders>
              <w:top w:val="single" w:sz="2" w:space="0" w:color="999999"/>
              <w:left w:val="single" w:sz="2" w:space="0" w:color="999999"/>
              <w:bottom w:val="single" w:sz="2" w:space="0" w:color="999999"/>
              <w:right w:val="single" w:sz="2" w:space="0" w:color="999999"/>
            </w:tcBorders>
            <w:tcMar>
              <w:top w:w="60" w:type="dxa"/>
              <w:left w:w="70" w:type="dxa"/>
              <w:bottom w:w="60" w:type="dxa"/>
              <w:right w:w="70" w:type="dxa"/>
            </w:tcMar>
          </w:tcPr>
          <w:p w14:paraId="417685D3" w14:textId="77777777" w:rsidR="00A55CAA" w:rsidRDefault="00A55CAA">
            <w:pPr>
              <w:keepNext/>
              <w:snapToGrid w:val="0"/>
              <w:rPr>
                <w:rFonts w:cs="Arial"/>
                <w:b/>
                <w:sz w:val="20"/>
              </w:rPr>
            </w:pPr>
          </w:p>
        </w:tc>
      </w:tr>
    </w:tbl>
    <w:p w14:paraId="417685D5" w14:textId="77777777" w:rsidR="00A55CAA" w:rsidRDefault="00C17013">
      <w:pPr>
        <w:tabs>
          <w:tab w:val="left" w:pos="9280"/>
          <w:tab w:val="right" w:pos="10539"/>
        </w:tabs>
        <w:rPr>
          <w:rFonts w:cs="Arial"/>
          <w:b/>
          <w:sz w:val="20"/>
        </w:rPr>
      </w:pPr>
      <w:r>
        <w:rPr>
          <w:rFonts w:cs="Arial"/>
          <w:b/>
          <w:sz w:val="20"/>
        </w:rPr>
        <w:tab/>
      </w:r>
    </w:p>
    <w:p w14:paraId="417685D6" w14:textId="77777777" w:rsidR="00A55CAA" w:rsidRDefault="00A55CAA">
      <w:pPr>
        <w:tabs>
          <w:tab w:val="left" w:pos="9280"/>
          <w:tab w:val="right" w:pos="10539"/>
        </w:tabs>
        <w:rPr>
          <w:rFonts w:cs="Arial"/>
          <w:b/>
          <w:sz w:val="20"/>
        </w:rPr>
      </w:pPr>
    </w:p>
    <w:p w14:paraId="417685D7" w14:textId="77777777" w:rsidR="00A55CAA" w:rsidRDefault="00A55CAA">
      <w:pPr>
        <w:tabs>
          <w:tab w:val="left" w:pos="9280"/>
          <w:tab w:val="right" w:pos="10539"/>
        </w:tabs>
        <w:rPr>
          <w:rFonts w:cs="Arial"/>
          <w:b/>
          <w:sz w:val="20"/>
        </w:rPr>
      </w:pPr>
    </w:p>
    <w:p w14:paraId="417685D8" w14:textId="77777777" w:rsidR="00A55CAA" w:rsidRDefault="00A55CAA">
      <w:pPr>
        <w:tabs>
          <w:tab w:val="left" w:pos="9280"/>
          <w:tab w:val="right" w:pos="10539"/>
        </w:tabs>
        <w:rPr>
          <w:rFonts w:cs="Arial"/>
          <w:b/>
          <w:sz w:val="20"/>
        </w:rPr>
      </w:pPr>
    </w:p>
    <w:p w14:paraId="417685D9" w14:textId="77777777" w:rsidR="00A55CAA" w:rsidRDefault="00A55CAA">
      <w:pPr>
        <w:tabs>
          <w:tab w:val="left" w:pos="9280"/>
          <w:tab w:val="right" w:pos="10539"/>
        </w:tabs>
        <w:rPr>
          <w:rFonts w:cs="Arial"/>
          <w:b/>
          <w:sz w:val="20"/>
        </w:rPr>
      </w:pPr>
    </w:p>
    <w:sectPr w:rsidR="00A55CAA">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Helvetica 75 Bold;Courier New">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46C10"/>
    <w:multiLevelType w:val="multilevel"/>
    <w:tmpl w:val="48D47E2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5568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CAA"/>
    <w:rsid w:val="00096913"/>
    <w:rsid w:val="0070623E"/>
    <w:rsid w:val="00A55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17684E8"/>
  <w15:docId w15:val="{057E614A-ECD3-480D-B1A4-24D8BD57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Arial" w:hAnsi="Arial" w:cs="Times"/>
      <w:sz w:val="17"/>
      <w:lang w:eastAsia="zh-CN"/>
    </w:rPr>
  </w:style>
  <w:style w:type="paragraph" w:styleId="Heading1">
    <w:name w:val="heading 1"/>
    <w:basedOn w:val="Normal"/>
    <w:next w:val="Normal"/>
    <w:uiPriority w:val="9"/>
    <w:qFormat/>
    <w:pPr>
      <w:keepNext/>
      <w:numPr>
        <w:numId w:val="1"/>
      </w:numPr>
      <w:outlineLvl w:val="0"/>
    </w:pPr>
    <w:rPr>
      <w:rFonts w:cs="Arial"/>
      <w:b/>
    </w:rPr>
  </w:style>
  <w:style w:type="paragraph" w:styleId="Heading2">
    <w:name w:val="heading 2"/>
    <w:basedOn w:val="Normal"/>
    <w:next w:val="Normal"/>
    <w:uiPriority w:val="9"/>
    <w:unhideWhenUsed/>
    <w:qFormat/>
    <w:pPr>
      <w:keepNext/>
      <w:numPr>
        <w:ilvl w:val="1"/>
        <w:numId w:val="1"/>
      </w:numPr>
      <w:jc w:val="center"/>
      <w:outlineLvl w:val="1"/>
    </w:pPr>
    <w:rPr>
      <w:rFonts w:cs="Arial"/>
      <w:b/>
      <w:sz w:val="22"/>
    </w:rPr>
  </w:style>
  <w:style w:type="paragraph" w:styleId="Heading3">
    <w:name w:val="heading 3"/>
    <w:basedOn w:val="Normal"/>
    <w:next w:val="Normal"/>
    <w:uiPriority w:val="9"/>
    <w:unhideWhenUsed/>
    <w:qFormat/>
    <w:pPr>
      <w:keepNext/>
      <w:numPr>
        <w:ilvl w:val="2"/>
        <w:numId w:val="1"/>
      </w:numPr>
      <w:outlineLvl w:val="2"/>
    </w:pPr>
    <w:rPr>
      <w:rFonts w:cs="Arial"/>
      <w:b/>
      <w:color w:val="FFFFFF"/>
      <w:sz w:val="26"/>
    </w:rPr>
  </w:style>
  <w:style w:type="paragraph" w:styleId="Heading4">
    <w:name w:val="heading 4"/>
    <w:basedOn w:val="Normal"/>
    <w:next w:val="Normal"/>
    <w:uiPriority w:val="9"/>
    <w:unhideWhenUsed/>
    <w:qFormat/>
    <w:pPr>
      <w:keepNext/>
      <w:numPr>
        <w:ilvl w:val="3"/>
        <w:numId w:val="1"/>
      </w:numPr>
      <w:jc w:val="right"/>
      <w:outlineLvl w:val="3"/>
    </w:pPr>
    <w:rPr>
      <w:rFonts w:cs="Arial"/>
      <w:b/>
      <w:sz w:val="20"/>
    </w:rPr>
  </w:style>
  <w:style w:type="paragraph" w:styleId="Heading5">
    <w:name w:val="heading 5"/>
    <w:basedOn w:val="Normal"/>
    <w:next w:val="Normal"/>
    <w:uiPriority w:val="9"/>
    <w:unhideWhenUsed/>
    <w:qFormat/>
    <w:pPr>
      <w:keepNext/>
      <w:numPr>
        <w:ilvl w:val="4"/>
        <w:numId w:val="1"/>
      </w:numPr>
      <w:outlineLvl w:val="4"/>
    </w:pPr>
    <w:rPr>
      <w:rFonts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cs="Arial"/>
      <w:b/>
      <w:sz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66EB4F32-E28E-4376-AB3B-A6907498EF7F}"/>
</file>

<file path=customXml/itemProps2.xml><?xml version="1.0" encoding="utf-8"?>
<ds:datastoreItem xmlns:ds="http://schemas.openxmlformats.org/officeDocument/2006/customXml" ds:itemID="{7423580E-16A5-4E29-BB85-985A8EBD096B}"/>
</file>

<file path=customXml/itemProps3.xml><?xml version="1.0" encoding="utf-8"?>
<ds:datastoreItem xmlns:ds="http://schemas.openxmlformats.org/officeDocument/2006/customXml" ds:itemID="{CDA3653A-9EE3-4E36-A654-23F599FAA383}"/>
</file>

<file path=docProps/app.xml><?xml version="1.0" encoding="utf-8"?>
<Properties xmlns="http://schemas.openxmlformats.org/officeDocument/2006/extended-properties" xmlns:vt="http://schemas.openxmlformats.org/officeDocument/2006/docPropsVTypes">
  <Template>Normal</Template>
  <TotalTime>3</TotalTime>
  <Pages>4</Pages>
  <Words>1265</Words>
  <Characters>7211</Characters>
  <Application>Microsoft Office Word</Application>
  <DocSecurity>0</DocSecurity>
  <Lines>60</Lines>
  <Paragraphs>16</Paragraphs>
  <ScaleCrop>false</ScaleCrop>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Elphinstone Research Group Trustees Annual Report 2025-26</dc:title>
  <dc:subject>Trustees Annual Report for the period 19 June 2025 to 30 April 2026</dc:subject>
  <dc:creator/>
  <cp:keywords>OSCR, SC054318, trustees annual report</cp:keywords>
  <dc:description>Prepared for trustee review and approval.</dc:description>
  <cp:lastModifiedBy>Jadyn Prov</cp:lastModifiedBy>
  <cp:revision>3</cp:revision>
  <dcterms:created xsi:type="dcterms:W3CDTF">2024-12-09T12:08:00Z</dcterms:created>
  <dcterms:modified xsi:type="dcterms:W3CDTF">2026-07-13T20:31:00Z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