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B1A1" w14:textId="04A1EA27" w:rsidR="00386B2D" w:rsidRDefault="00DB61B2" w:rsidP="00F20AF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 w:rsidR="00F6288B">
        <w:rPr>
          <w:sz w:val="16"/>
          <w:szCs w:val="16"/>
          <w:lang w:val="en-US"/>
        </w:rPr>
        <w:t xml:space="preserve"> </w:t>
      </w:r>
    </w:p>
    <w:p w14:paraId="22D3E879" w14:textId="095FF1E2" w:rsidR="00B7545E" w:rsidRPr="00F20AFC" w:rsidRDefault="00B7545E" w:rsidP="00F20AFC">
      <w:pPr>
        <w:rPr>
          <w:sz w:val="16"/>
          <w:szCs w:val="16"/>
          <w:lang w:val="en-US"/>
        </w:rPr>
      </w:pPr>
      <w:r>
        <w:rPr>
          <w:sz w:val="18"/>
          <w:szCs w:val="18"/>
          <w:lang w:val="en-US"/>
        </w:rPr>
        <w:t>Broxburn United Free Church of Scotland</w:t>
      </w:r>
    </w:p>
    <w:p w14:paraId="368A26E0" w14:textId="77777777" w:rsidR="00B7545E" w:rsidRDefault="00B7545E" w:rsidP="00B7545E">
      <w:pPr>
        <w:rPr>
          <w:sz w:val="14"/>
          <w:szCs w:val="14"/>
          <w:lang w:val="en-US"/>
        </w:rPr>
      </w:pPr>
    </w:p>
    <w:p w14:paraId="6D022CB3" w14:textId="2861E163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Statement of Balances and Movement on Congregation Funds for Year ending 31</w:t>
      </w:r>
      <w:r>
        <w:rPr>
          <w:sz w:val="18"/>
          <w:szCs w:val="18"/>
          <w:vertAlign w:val="superscript"/>
          <w:lang w:val="en-US"/>
        </w:rPr>
        <w:t>st</w:t>
      </w:r>
      <w:r w:rsidR="00AA094F">
        <w:rPr>
          <w:sz w:val="18"/>
          <w:szCs w:val="18"/>
          <w:lang w:val="en-US"/>
        </w:rPr>
        <w:t xml:space="preserve"> December </w:t>
      </w:r>
      <w:r w:rsidR="00AA094F" w:rsidRPr="00A2094E">
        <w:rPr>
          <w:sz w:val="18"/>
          <w:szCs w:val="18"/>
          <w:lang w:val="en-US"/>
        </w:rPr>
        <w:t>20</w:t>
      </w:r>
      <w:r w:rsidR="009806F9">
        <w:rPr>
          <w:sz w:val="18"/>
          <w:szCs w:val="18"/>
          <w:lang w:val="en-US"/>
        </w:rPr>
        <w:t>2</w:t>
      </w:r>
      <w:r w:rsidR="00457B77">
        <w:rPr>
          <w:sz w:val="18"/>
          <w:szCs w:val="18"/>
          <w:lang w:val="en-US"/>
        </w:rPr>
        <w:t>5</w:t>
      </w:r>
    </w:p>
    <w:p w14:paraId="0779BA41" w14:textId="77777777" w:rsidR="00B7545E" w:rsidRDefault="00B7545E" w:rsidP="00B7545E">
      <w:pPr>
        <w:rPr>
          <w:sz w:val="14"/>
          <w:szCs w:val="14"/>
          <w:lang w:val="en-US"/>
        </w:rPr>
      </w:pPr>
    </w:p>
    <w:p w14:paraId="63EB0064" w14:textId="77777777" w:rsidR="00B7545E" w:rsidRDefault="00B7545E" w:rsidP="00B7545E">
      <w:pPr>
        <w:rPr>
          <w:sz w:val="14"/>
          <w:szCs w:val="14"/>
          <w:lang w:val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8"/>
        <w:gridCol w:w="1140"/>
        <w:gridCol w:w="1046"/>
        <w:gridCol w:w="1046"/>
        <w:gridCol w:w="1048"/>
        <w:gridCol w:w="1046"/>
        <w:gridCol w:w="1048"/>
        <w:gridCol w:w="1045"/>
        <w:gridCol w:w="1051"/>
        <w:gridCol w:w="927"/>
        <w:gridCol w:w="981"/>
      </w:tblGrid>
      <w:tr w:rsidR="00B50618" w14:paraId="04470074" w14:textId="77777777" w:rsidTr="00457B77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7ADFAF" w14:textId="77777777" w:rsidR="009D25F0" w:rsidRPr="00CB7D67" w:rsidRDefault="00CB7D67" w:rsidP="00B7545E">
            <w:pPr>
              <w:overflowPunct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Funds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09E410DF" w14:textId="77777777" w:rsidR="009D25F0" w:rsidRPr="00A2094E" w:rsidRDefault="00CB7D67" w:rsidP="00B7545E">
            <w:pPr>
              <w:overflowPunct/>
              <w:rPr>
                <w:sz w:val="18"/>
                <w:szCs w:val="18"/>
                <w:lang w:val="en-US"/>
              </w:rPr>
            </w:pPr>
            <w:r w:rsidRPr="00A2094E">
              <w:rPr>
                <w:sz w:val="18"/>
                <w:szCs w:val="18"/>
                <w:lang w:val="en-US"/>
              </w:rPr>
              <w:t xml:space="preserve">Nature of </w:t>
            </w:r>
          </w:p>
          <w:p w14:paraId="0D67FBC1" w14:textId="77777777" w:rsidR="00CB7D67" w:rsidRPr="00A2094E" w:rsidRDefault="00CB7D67" w:rsidP="00B7545E">
            <w:pPr>
              <w:overflowPunct/>
              <w:rPr>
                <w:sz w:val="18"/>
                <w:szCs w:val="18"/>
                <w:lang w:val="en-US"/>
              </w:rPr>
            </w:pPr>
            <w:r w:rsidRPr="00A2094E">
              <w:rPr>
                <w:sz w:val="18"/>
                <w:szCs w:val="18"/>
                <w:lang w:val="en-US"/>
              </w:rPr>
              <w:t>Funds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6931CC30" w14:textId="77777777" w:rsidR="009D25F0" w:rsidRPr="00A2094E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 w:rsidRPr="00A2094E">
              <w:rPr>
                <w:sz w:val="18"/>
                <w:szCs w:val="18"/>
                <w:lang w:val="en-US"/>
              </w:rPr>
              <w:t>Balance</w:t>
            </w:r>
          </w:p>
          <w:p w14:paraId="36734CAB" w14:textId="63C9B36F" w:rsidR="00CB7D67" w:rsidRPr="00A2094E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 w:rsidRPr="00A2094E">
              <w:rPr>
                <w:sz w:val="18"/>
                <w:szCs w:val="18"/>
                <w:lang w:val="en-US"/>
              </w:rPr>
              <w:t>01.01.</w:t>
            </w:r>
            <w:r w:rsidR="00251A16">
              <w:rPr>
                <w:sz w:val="18"/>
                <w:szCs w:val="18"/>
                <w:lang w:val="en-US"/>
              </w:rPr>
              <w:t>2</w:t>
            </w:r>
            <w:r w:rsidR="00457B7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0050FFEF" w14:textId="77777777" w:rsidR="009D25F0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Receipts</w:t>
            </w:r>
          </w:p>
          <w:p w14:paraId="3E773610" w14:textId="268FFE98" w:rsidR="00CB7D67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 w:rsidRPr="00A2094E">
              <w:rPr>
                <w:sz w:val="18"/>
                <w:szCs w:val="18"/>
                <w:lang w:val="en-US"/>
              </w:rPr>
              <w:t>20</w:t>
            </w:r>
            <w:r w:rsidR="00251A16">
              <w:rPr>
                <w:sz w:val="18"/>
                <w:szCs w:val="18"/>
                <w:lang w:val="en-US"/>
              </w:rPr>
              <w:t>2</w:t>
            </w:r>
            <w:r w:rsidR="00457B7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7E61CD2A" w14:textId="77777777" w:rsidR="009D25F0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Payments</w:t>
            </w:r>
          </w:p>
          <w:p w14:paraId="0908CC2E" w14:textId="543F4CE0" w:rsidR="00CB7D67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 w:rsidRPr="00A2094E">
              <w:rPr>
                <w:sz w:val="18"/>
                <w:szCs w:val="18"/>
                <w:lang w:val="en-US"/>
              </w:rPr>
              <w:t>20</w:t>
            </w:r>
            <w:r w:rsidR="00251A16">
              <w:rPr>
                <w:sz w:val="18"/>
                <w:szCs w:val="18"/>
                <w:lang w:val="en-US"/>
              </w:rPr>
              <w:t>2</w:t>
            </w:r>
            <w:r w:rsidR="00457B7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318DC75F" w14:textId="77777777" w:rsidR="009D25F0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Surplus</w:t>
            </w:r>
          </w:p>
          <w:p w14:paraId="27264601" w14:textId="77777777" w:rsidR="00CB7D67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(deficit)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02585A93" w14:textId="77777777" w:rsidR="009D25F0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Net Funds</w:t>
            </w:r>
          </w:p>
          <w:p w14:paraId="12977473" w14:textId="77777777" w:rsidR="00CB7D67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Transfers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575B1859" w14:textId="77777777" w:rsidR="009D25F0" w:rsidRPr="00734BF8" w:rsidRDefault="00CB7D67" w:rsidP="00CB7D67">
            <w:pPr>
              <w:overflowPunct/>
              <w:jc w:val="center"/>
              <w:rPr>
                <w:sz w:val="16"/>
                <w:szCs w:val="16"/>
                <w:lang w:val="en-US"/>
              </w:rPr>
            </w:pPr>
            <w:r w:rsidRPr="00734BF8">
              <w:rPr>
                <w:sz w:val="16"/>
                <w:szCs w:val="16"/>
                <w:lang w:val="en-US"/>
              </w:rPr>
              <w:t>Net changes</w:t>
            </w:r>
          </w:p>
          <w:p w14:paraId="5CC2047E" w14:textId="77777777" w:rsidR="00CB7D67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 w:rsidRPr="00734BF8">
              <w:rPr>
                <w:sz w:val="16"/>
                <w:szCs w:val="16"/>
                <w:lang w:val="en-US"/>
              </w:rPr>
              <w:t>On funds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1A3340C6" w14:textId="77777777" w:rsidR="009D25F0" w:rsidRDefault="00734BF8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Balance</w:t>
            </w:r>
          </w:p>
          <w:p w14:paraId="3B48AE18" w14:textId="76713A51" w:rsidR="00734BF8" w:rsidRPr="00CB7D67" w:rsidRDefault="00734BF8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 w:rsidRPr="00A2094E">
              <w:rPr>
                <w:sz w:val="18"/>
                <w:szCs w:val="18"/>
                <w:lang w:val="en-US"/>
              </w:rPr>
              <w:t>31.12.</w:t>
            </w:r>
            <w:r w:rsidR="00251A16">
              <w:rPr>
                <w:sz w:val="18"/>
                <w:szCs w:val="18"/>
                <w:lang w:val="en-US"/>
              </w:rPr>
              <w:t>2</w:t>
            </w:r>
            <w:r w:rsidR="00457B7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6E4B911A" w14:textId="77777777" w:rsidR="009D25F0" w:rsidRPr="00734BF8" w:rsidRDefault="00734BF8" w:rsidP="00CB7D67">
            <w:pPr>
              <w:overflowPunct/>
              <w:jc w:val="center"/>
              <w:rPr>
                <w:sz w:val="16"/>
                <w:szCs w:val="16"/>
                <w:lang w:val="en-US"/>
              </w:rPr>
            </w:pPr>
            <w:r w:rsidRPr="00734BF8">
              <w:rPr>
                <w:sz w:val="16"/>
                <w:szCs w:val="16"/>
                <w:lang w:val="en-US"/>
              </w:rPr>
              <w:t>Held as follows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40A9019" w14:textId="77777777" w:rsidR="009D25F0" w:rsidRPr="00CB7D67" w:rsidRDefault="009D25F0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0618" w14:paraId="57EB6838" w14:textId="77777777" w:rsidTr="00457B77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E90ECD" w14:textId="77777777" w:rsidR="009D25F0" w:rsidRPr="00CB7D67" w:rsidRDefault="009D25F0" w:rsidP="00B7545E">
            <w:pPr>
              <w:overflowPunct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31E98BD7" w14:textId="77777777" w:rsidR="009D25F0" w:rsidRPr="00CB7D67" w:rsidRDefault="009D25F0" w:rsidP="00B7545E">
            <w:pPr>
              <w:overflowPunct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bottom w:val="nil"/>
              <w:right w:val="single" w:sz="4" w:space="0" w:color="auto"/>
            </w:tcBorders>
          </w:tcPr>
          <w:p w14:paraId="67A687E0" w14:textId="77777777" w:rsidR="009D25F0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£</w:t>
            </w:r>
          </w:p>
        </w:tc>
        <w:tc>
          <w:tcPr>
            <w:tcW w:w="10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7953B" w14:textId="77777777" w:rsidR="009D25F0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£</w:t>
            </w:r>
          </w:p>
        </w:tc>
        <w:tc>
          <w:tcPr>
            <w:tcW w:w="10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E4F81C" w14:textId="77777777" w:rsidR="009D25F0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£</w:t>
            </w:r>
          </w:p>
        </w:tc>
        <w:tc>
          <w:tcPr>
            <w:tcW w:w="10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0F37CB" w14:textId="77777777" w:rsidR="009D25F0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£</w:t>
            </w:r>
          </w:p>
        </w:tc>
        <w:tc>
          <w:tcPr>
            <w:tcW w:w="10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DC36B1" w14:textId="77777777" w:rsidR="009D25F0" w:rsidRPr="00CB7D67" w:rsidRDefault="00CB7D67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£</w:t>
            </w:r>
          </w:p>
        </w:tc>
        <w:tc>
          <w:tcPr>
            <w:tcW w:w="104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2B1D3C" w14:textId="77777777" w:rsidR="009D25F0" w:rsidRPr="00CB7D67" w:rsidRDefault="009D25F0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nil"/>
            </w:tcBorders>
          </w:tcPr>
          <w:p w14:paraId="080D6715" w14:textId="77777777" w:rsidR="009D25F0" w:rsidRPr="00CB7D67" w:rsidRDefault="00734BF8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£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053853C5" w14:textId="77777777" w:rsidR="009D25F0" w:rsidRPr="00734BF8" w:rsidRDefault="009D25F0" w:rsidP="00CB7D67">
            <w:pPr>
              <w:overflowPunct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14:paraId="5CF25673" w14:textId="77777777" w:rsidR="009D25F0" w:rsidRPr="00CB7D67" w:rsidRDefault="00734BF8" w:rsidP="00CB7D6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£</w:t>
            </w:r>
          </w:p>
        </w:tc>
      </w:tr>
      <w:tr w:rsidR="00457B77" w14:paraId="3DD0E25D" w14:textId="77777777" w:rsidTr="00457B77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0A2281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08DA99DD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Unrestricted</w:t>
            </w:r>
          </w:p>
          <w:p w14:paraId="454D7572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Note 1</w:t>
            </w:r>
          </w:p>
        </w:tc>
        <w:tc>
          <w:tcPr>
            <w:tcW w:w="1046" w:type="dxa"/>
            <w:tcBorders>
              <w:top w:val="nil"/>
              <w:bottom w:val="nil"/>
              <w:right w:val="single" w:sz="4" w:space="0" w:color="auto"/>
            </w:tcBorders>
          </w:tcPr>
          <w:p w14:paraId="479F7F2A" w14:textId="13DC228E" w:rsidR="00457B77" w:rsidRPr="0055607A" w:rsidRDefault="00457B77" w:rsidP="00457B77">
            <w:pPr>
              <w:overflowPunct/>
              <w:jc w:val="right"/>
              <w:rPr>
                <w:rFonts w:ascii="Cambria Math" w:hAnsi="Cambria Math"/>
                <w:sz w:val="18"/>
                <w:szCs w:val="18"/>
                <w:lang w:val="en-US"/>
                <w:oMath/>
              </w:rPr>
            </w:pPr>
            <w:r>
              <w:rPr>
                <w:sz w:val="18"/>
                <w:szCs w:val="18"/>
              </w:rPr>
              <w:t>5875.37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E458C" w14:textId="34EB2BE0" w:rsidR="00457B77" w:rsidRPr="00CB7D67" w:rsidRDefault="00F2578F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15063.36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EFD28" w14:textId="4C9244E9" w:rsidR="00457B77" w:rsidRPr="00CB7D67" w:rsidRDefault="00F2578F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19927.80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28D38" w14:textId="7F017C0B" w:rsidR="00457B77" w:rsidRPr="0055607A" w:rsidRDefault="00F2578F" w:rsidP="00457B77">
            <w:pPr>
              <w:overflowPunct/>
              <w:jc w:val="right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-4864.44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08532" w14:textId="24E1F51B" w:rsidR="00457B77" w:rsidRPr="00E400C8" w:rsidRDefault="00F2578F" w:rsidP="00457B77">
            <w:pPr>
              <w:overflowPunct/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10000.00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29FB6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</w:tcBorders>
          </w:tcPr>
          <w:p w14:paraId="0085ED13" w14:textId="1B593CFE" w:rsidR="00457B77" w:rsidRPr="00BE5424" w:rsidRDefault="00F2578F" w:rsidP="00457B77">
            <w:pPr>
              <w:overflowPunc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11010.93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CE4B138" w14:textId="1C93FF42" w:rsidR="00457B77" w:rsidRPr="00922F83" w:rsidRDefault="00457B77" w:rsidP="00457B77">
            <w:pPr>
              <w:overflowPunct/>
              <w:jc w:val="right"/>
              <w:rPr>
                <w:sz w:val="12"/>
                <w:szCs w:val="12"/>
                <w:lang w:val="en-US"/>
              </w:rPr>
            </w:pPr>
            <w:r w:rsidRPr="00922F83">
              <w:rPr>
                <w:sz w:val="12"/>
                <w:szCs w:val="12"/>
              </w:rPr>
              <w:t>Cheque Book</w:t>
            </w:r>
            <w:r w:rsidRPr="00922F83">
              <w:rPr>
                <w:sz w:val="12"/>
                <w:szCs w:val="12"/>
                <w:lang w:val="en-US"/>
              </w:rPr>
              <w:t xml:space="preserve"> </w:t>
            </w:r>
          </w:p>
          <w:p w14:paraId="3B476943" w14:textId="02976AE2" w:rsidR="00457B77" w:rsidRPr="00734BF8" w:rsidRDefault="00457B77" w:rsidP="00457B77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Cash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3D9DFAB8" w14:textId="1CD895B2" w:rsidR="00457B77" w:rsidRDefault="00F2578F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10780.93</w:t>
            </w:r>
          </w:p>
          <w:p w14:paraId="7FECE317" w14:textId="4E3A675B" w:rsidR="00457B77" w:rsidRPr="00CB7D67" w:rsidRDefault="00F2578F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230.00</w:t>
            </w:r>
          </w:p>
        </w:tc>
      </w:tr>
      <w:tr w:rsidR="00457B77" w14:paraId="263F2357" w14:textId="77777777" w:rsidTr="00457B77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E5BAF2" w14:textId="77777777" w:rsidR="00457B77" w:rsidRPr="00CB7D67" w:rsidRDefault="00457B77" w:rsidP="00457B77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4241766F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single" w:sz="4" w:space="0" w:color="auto"/>
            </w:tcBorders>
          </w:tcPr>
          <w:p w14:paraId="646953B8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DB10E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E3F8E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8D96C" w14:textId="77777777" w:rsidR="00457B77" w:rsidRDefault="00457B77" w:rsidP="00457B77">
            <w:pPr>
              <w:overflowPunct/>
              <w:jc w:val="right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9A582" w14:textId="77777777" w:rsidR="00457B77" w:rsidRDefault="00457B77" w:rsidP="00457B77">
            <w:pPr>
              <w:overflowPunct/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F2935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</w:tcBorders>
          </w:tcPr>
          <w:p w14:paraId="604CC1A8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7BAE2717" w14:textId="77777777" w:rsidR="00457B77" w:rsidRPr="00BE5424" w:rsidRDefault="00457B77" w:rsidP="00457B77">
            <w:pPr>
              <w:overflowPunct/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631E8E1F" w14:textId="763D4913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457B77" w14:paraId="3B280381" w14:textId="77777777" w:rsidTr="00457B77">
        <w:trPr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88F11D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Fabric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4D96AB85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Restricted</w:t>
            </w:r>
          </w:p>
          <w:p w14:paraId="30513578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Note 2</w:t>
            </w:r>
          </w:p>
          <w:p w14:paraId="283ED9D2" w14:textId="4A1C074F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nil"/>
              <w:bottom w:val="nil"/>
              <w:right w:val="single" w:sz="4" w:space="0" w:color="auto"/>
            </w:tcBorders>
          </w:tcPr>
          <w:p w14:paraId="7F266637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  <w:p w14:paraId="0E37123A" w14:textId="4711D767" w:rsidR="00457B77" w:rsidRPr="00CB7D67" w:rsidRDefault="00457B77" w:rsidP="00457B77">
            <w:pPr>
              <w:overflowPunct/>
              <w:jc w:val="right"/>
              <w:rPr>
                <w:rFonts w:ascii="Cambria Math" w:hAnsi="Cambria Math"/>
                <w:sz w:val="18"/>
                <w:szCs w:val="18"/>
                <w:lang w:val="en-US"/>
                <w:oMath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2F2BD" w14:textId="3F3CC903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73B4A" w14:textId="411BFF76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A5ED2" w14:textId="1CB8ED20" w:rsidR="00457B77" w:rsidRPr="005A04D9" w:rsidRDefault="00457B77" w:rsidP="00457B77">
            <w:pPr>
              <w:overflowPunct/>
              <w:jc w:val="right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48F6E" w14:textId="2B0F6C5F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F5370" w14:textId="77777777" w:rsidR="00457B77" w:rsidRPr="00CB7D67" w:rsidRDefault="00457B77" w:rsidP="00457B77">
            <w:pPr>
              <w:overflowPunct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</w:tcBorders>
          </w:tcPr>
          <w:p w14:paraId="39611D70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  <w:p w14:paraId="6220DFC7" w14:textId="3259621A" w:rsidR="00457B77" w:rsidRPr="00103060" w:rsidRDefault="00457B77" w:rsidP="00457B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235CB4F" w14:textId="5AD575FB" w:rsidR="00457B77" w:rsidRDefault="00457B77" w:rsidP="00457B77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 w:rsidRPr="00734BF8">
              <w:rPr>
                <w:sz w:val="16"/>
                <w:szCs w:val="16"/>
                <w:lang w:val="en-US"/>
              </w:rPr>
              <w:t xml:space="preserve"> </w:t>
            </w:r>
          </w:p>
          <w:p w14:paraId="04C54C67" w14:textId="77777777" w:rsidR="00457B77" w:rsidRPr="00734BF8" w:rsidRDefault="00457B77" w:rsidP="00457B77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2010AF76" w14:textId="31F4AB5F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457B77" w14:paraId="3617D60E" w14:textId="77777777" w:rsidTr="00457B77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1B4A34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Manse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76FA544D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Designated</w:t>
            </w:r>
          </w:p>
          <w:p w14:paraId="783FAD14" w14:textId="77777777" w:rsidR="00457B7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Note 4</w:t>
            </w:r>
          </w:p>
          <w:p w14:paraId="7C80FCA3" w14:textId="367D1948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69045A" w14:textId="503D087C" w:rsidR="00457B77" w:rsidRPr="00CE02BE" w:rsidRDefault="00457B77" w:rsidP="00457B77">
            <w:pPr>
              <w:overflowPunct/>
              <w:jc w:val="right"/>
              <w:rPr>
                <w:rFonts w:ascii="Cambria Math" w:hAnsi="Cambria Math"/>
                <w:sz w:val="18"/>
                <w:szCs w:val="18"/>
                <w:lang w:val="en-US"/>
                <w:oMath/>
              </w:rPr>
            </w:pPr>
            <w:r>
              <w:rPr>
                <w:sz w:val="18"/>
                <w:szCs w:val="18"/>
                <w:lang w:val="en-US"/>
              </w:rPr>
              <w:t>165070.67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CBD" w14:textId="54B99B91" w:rsidR="00457B77" w:rsidRPr="00CB7D67" w:rsidRDefault="005C5856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17707.92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4DE" w14:textId="3D6102B1" w:rsidR="00457B77" w:rsidRPr="00CB7D67" w:rsidRDefault="005C5856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10698.89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BA0F" w14:textId="242C1B2E" w:rsidR="00457B77" w:rsidRPr="005C5856" w:rsidRDefault="005C5856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7009.03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A05" w14:textId="683ADB09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0FA" w14:textId="77777777" w:rsidR="00457B77" w:rsidRPr="00CB7D67" w:rsidRDefault="00457B77" w:rsidP="00457B77">
            <w:pPr>
              <w:overflowPunct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2E0485" w14:textId="0949EC31" w:rsidR="00457B77" w:rsidRPr="00CB7D67" w:rsidRDefault="005C5856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172079.70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49704A04" w14:textId="77777777" w:rsidR="00457B77" w:rsidRPr="00734BF8" w:rsidRDefault="00457B77" w:rsidP="00457B77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 w:rsidRPr="00734BF8">
              <w:rPr>
                <w:sz w:val="16"/>
                <w:szCs w:val="16"/>
                <w:lang w:val="en-US"/>
              </w:rPr>
              <w:t>Investment Account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73D46446" w14:textId="767E9C8F" w:rsidR="00457B77" w:rsidRPr="00CB7D67" w:rsidRDefault="005C5856" w:rsidP="005C5856">
            <w:pPr>
              <w:overflowPunc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172079.7</w:t>
            </w:r>
          </w:p>
        </w:tc>
      </w:tr>
      <w:tr w:rsidR="00457B77" w14:paraId="64DDBCD6" w14:textId="77777777" w:rsidTr="00457B77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7B9E0B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606AE65C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</w:tcPr>
          <w:p w14:paraId="00143383" w14:textId="13D8034B" w:rsidR="00457B77" w:rsidRPr="00C9544E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170946.04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E522" w14:textId="54A078CB" w:rsidR="00457B77" w:rsidRPr="00CB7D67" w:rsidRDefault="005C5856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32771.28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1A33" w14:textId="14666A7D" w:rsidR="00457B77" w:rsidRPr="00CB7D67" w:rsidRDefault="005C5856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30626.69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8FDA1" w14:textId="17798D60" w:rsidR="00457B77" w:rsidRPr="005C5856" w:rsidRDefault="00A224D6" w:rsidP="005C5856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  <w:r w:rsidR="005C5856">
              <w:rPr>
                <w:sz w:val="18"/>
                <w:szCs w:val="18"/>
                <w:lang w:val="en-US"/>
              </w:rPr>
              <w:t>2144.59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6E0EE" w14:textId="4D9DDE8C" w:rsidR="00457B77" w:rsidRPr="00CB7D67" w:rsidRDefault="000F1418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10000.00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FE354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5650D153" w14:textId="6D22151D" w:rsidR="00457B77" w:rsidRPr="00CB7D67" w:rsidRDefault="005C5856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183090.63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757B45C0" w14:textId="77777777" w:rsidR="00457B77" w:rsidRPr="00CB7D67" w:rsidRDefault="00457B77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152FC679" w14:textId="28EC86D9" w:rsidR="00457B77" w:rsidRPr="00CB7D67" w:rsidRDefault="00B41F33" w:rsidP="00457B77">
            <w:pPr>
              <w:overflowPunct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183090.63</w:t>
            </w:r>
          </w:p>
        </w:tc>
      </w:tr>
    </w:tbl>
    <w:p w14:paraId="29A25661" w14:textId="77777777" w:rsidR="00B7545E" w:rsidRDefault="00B7545E" w:rsidP="00F52398">
      <w:pPr>
        <w:jc w:val="right"/>
        <w:rPr>
          <w:sz w:val="14"/>
          <w:szCs w:val="14"/>
          <w:lang w:val="en-US"/>
        </w:rPr>
      </w:pPr>
    </w:p>
    <w:p w14:paraId="53D88BA6" w14:textId="4B931E56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Notes to the Financial Sta</w:t>
      </w:r>
      <w:r w:rsidR="006E1DA1">
        <w:rPr>
          <w:sz w:val="18"/>
          <w:szCs w:val="18"/>
          <w:lang w:val="en-US"/>
        </w:rPr>
        <w:t>tements for the</w:t>
      </w:r>
      <w:r w:rsidR="007F267E">
        <w:rPr>
          <w:sz w:val="18"/>
          <w:szCs w:val="18"/>
          <w:lang w:val="en-US"/>
        </w:rPr>
        <w:t xml:space="preserve"> Year ending</w:t>
      </w:r>
      <w:r w:rsidR="007E18C2">
        <w:rPr>
          <w:sz w:val="18"/>
          <w:szCs w:val="18"/>
          <w:lang w:val="en-US"/>
        </w:rPr>
        <w:t xml:space="preserve"> 31 December</w:t>
      </w:r>
      <w:r w:rsidR="007F267E">
        <w:rPr>
          <w:sz w:val="18"/>
          <w:szCs w:val="18"/>
          <w:lang w:val="en-US"/>
        </w:rPr>
        <w:t xml:space="preserve"> 20</w:t>
      </w:r>
      <w:r w:rsidR="00251A16">
        <w:rPr>
          <w:sz w:val="18"/>
          <w:szCs w:val="18"/>
          <w:lang w:val="en-US"/>
        </w:rPr>
        <w:t>2</w:t>
      </w:r>
      <w:r w:rsidR="00F2578F">
        <w:rPr>
          <w:sz w:val="18"/>
          <w:szCs w:val="18"/>
          <w:lang w:val="en-US"/>
        </w:rPr>
        <w:t>5</w:t>
      </w:r>
    </w:p>
    <w:p w14:paraId="357232ED" w14:textId="77777777" w:rsidR="00B7545E" w:rsidRDefault="00B7545E" w:rsidP="00B7545E">
      <w:pPr>
        <w:rPr>
          <w:sz w:val="18"/>
          <w:szCs w:val="18"/>
          <w:lang w:val="en-US"/>
        </w:rPr>
      </w:pPr>
    </w:p>
    <w:p w14:paraId="79187CD8" w14:textId="77777777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Nature of Congregation Funds:</w:t>
      </w:r>
    </w:p>
    <w:p w14:paraId="3B7A6700" w14:textId="77777777" w:rsidR="00B7545E" w:rsidRDefault="00B7545E" w:rsidP="00B7545E">
      <w:pPr>
        <w:rPr>
          <w:sz w:val="18"/>
          <w:szCs w:val="18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30"/>
        <w:gridCol w:w="976"/>
        <w:gridCol w:w="7515"/>
      </w:tblGrid>
      <w:tr w:rsidR="00B7545E" w:rsidRPr="0075271F" w14:paraId="329DE690" w14:textId="77777777" w:rsidTr="00C92AA6">
        <w:trPr>
          <w:trHeight w:val="65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1CE40A4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General         Unrestricted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092C505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 1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599D2ACE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 xml:space="preserve">Ordinary receipts and payments of the Congregation. Office Bearers may </w:t>
            </w:r>
            <w:r w:rsidRPr="0075271F">
              <w:rPr>
                <w:sz w:val="16"/>
                <w:szCs w:val="16"/>
              </w:rPr>
              <w:t>‘</w:t>
            </w:r>
            <w:r w:rsidRPr="0075271F">
              <w:rPr>
                <w:sz w:val="16"/>
                <w:szCs w:val="16"/>
                <w:lang w:val="en-US"/>
              </w:rPr>
              <w:t>designate</w:t>
            </w:r>
            <w:r w:rsidRPr="0075271F">
              <w:rPr>
                <w:sz w:val="16"/>
                <w:szCs w:val="16"/>
              </w:rPr>
              <w:t>’</w:t>
            </w:r>
            <w:r w:rsidRPr="0075271F">
              <w:rPr>
                <w:sz w:val="16"/>
                <w:szCs w:val="16"/>
                <w:lang w:val="en-US"/>
              </w:rPr>
              <w:t xml:space="preserve"> unrestricted funds for general reserves or for specified purpose(s).</w:t>
            </w:r>
          </w:p>
          <w:p w14:paraId="7D800071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694E6A0D" w14:textId="77777777" w:rsidTr="00C92AA6">
        <w:trPr>
          <w:trHeight w:val="46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EA2F15C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Fabric         Restricted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C124876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 2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6472C263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To repairs to the external and internal fabric and/or furnishings of Church, Hall or Manse.</w:t>
            </w:r>
          </w:p>
          <w:p w14:paraId="219842FB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0310986F" w14:textId="77777777" w:rsidTr="00C92AA6">
        <w:trPr>
          <w:trHeight w:val="46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04770E2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 xml:space="preserve">Benevolent   </w:t>
            </w:r>
            <w:r w:rsidR="00A83C32">
              <w:rPr>
                <w:sz w:val="16"/>
                <w:szCs w:val="16"/>
                <w:lang w:val="en-US"/>
              </w:rPr>
              <w:t xml:space="preserve"> </w:t>
            </w:r>
            <w:r w:rsidRPr="0075271F">
              <w:rPr>
                <w:sz w:val="16"/>
                <w:szCs w:val="16"/>
                <w:lang w:val="en-US"/>
              </w:rPr>
              <w:t xml:space="preserve">Restricted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FC240C1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 3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6A3AFDDC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To benevolent purposes for members, adherents and those in the local community</w:t>
            </w:r>
          </w:p>
          <w:p w14:paraId="7429CFAA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3FA2F42F" w14:textId="77777777" w:rsidTr="00C92AA6">
        <w:trPr>
          <w:trHeight w:val="46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EB48E8D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Manse          Designated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FCD81DA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 4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69FB75BD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Net income from let of Manse, for repairs, decoration and refurbishment of the Manse</w:t>
            </w:r>
          </w:p>
          <w:p w14:paraId="6EE0C2ED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316AA5EC" w14:textId="77777777" w:rsidTr="00C92AA6">
        <w:trPr>
          <w:trHeight w:val="46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97E931A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Governance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7DE3918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Note5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63410FBB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 governance costs are incurred during the year. Duties relating to governance are provided voluntarily</w:t>
            </w:r>
          </w:p>
          <w:p w14:paraId="520553BF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7ECE4E0F" w14:textId="77777777" w:rsidTr="00C92AA6">
        <w:trPr>
          <w:trHeight w:val="84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36C18E9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Property      Church</w:t>
            </w:r>
          </w:p>
          <w:p w14:paraId="45049C1A" w14:textId="77777777" w:rsidR="00A83C32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 xml:space="preserve">               Manse,</w:t>
            </w:r>
          </w:p>
          <w:p w14:paraId="5CE57C24" w14:textId="77777777" w:rsidR="00B7545E" w:rsidRPr="0075271F" w:rsidRDefault="00A83C32" w:rsidP="00C92AA6">
            <w:pPr>
              <w:rPr>
                <w:sz w:val="24"/>
                <w:szCs w:val="2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</w:t>
            </w:r>
            <w:r w:rsidR="00B7545E" w:rsidRPr="0075271F">
              <w:rPr>
                <w:sz w:val="16"/>
                <w:szCs w:val="16"/>
                <w:lang w:val="en-US"/>
              </w:rPr>
              <w:t xml:space="preserve"> Hall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AD86417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 6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0A84BF98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Congregation property is held for the use of the Congregation in fulfilling its aims and mission to its members, adherents and the community it serves; not for investment or resale. No market value is placed on these properties</w:t>
            </w:r>
          </w:p>
          <w:p w14:paraId="21B6D9CD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135E96CD" w14:textId="77777777" w:rsidTr="00C92AA6">
        <w:trPr>
          <w:trHeight w:val="84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B958551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Investments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228559C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 7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20690BB4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 xml:space="preserve">Investments held on behalf of the Congregation which have a variable Market Value are included in the above Statement of Balances at the value at the year end. Revaluations during the year are reported in the table as </w:t>
            </w:r>
            <w:r w:rsidRPr="0075271F">
              <w:rPr>
                <w:sz w:val="16"/>
                <w:szCs w:val="16"/>
              </w:rPr>
              <w:t>‘</w:t>
            </w:r>
            <w:r w:rsidRPr="0075271F">
              <w:rPr>
                <w:sz w:val="16"/>
                <w:szCs w:val="16"/>
                <w:lang w:val="en-US"/>
              </w:rPr>
              <w:t>Net Change in Fund</w:t>
            </w:r>
            <w:r w:rsidRPr="0075271F">
              <w:rPr>
                <w:sz w:val="16"/>
                <w:szCs w:val="16"/>
              </w:rPr>
              <w:t>’</w:t>
            </w:r>
          </w:p>
          <w:p w14:paraId="78F2BD8C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6921B85B" w14:textId="77777777" w:rsidTr="00C92AA6">
        <w:trPr>
          <w:trHeight w:val="84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ECC0287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Contingent Liabilities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389B687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Note 8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352C4FCE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 xml:space="preserve">Financial Statements present the receipts received and payments made during the year. In the event there are any material out standings, contingent liabilities and/or commitments these are noted below:- </w:t>
            </w:r>
          </w:p>
          <w:p w14:paraId="7FFE67DA" w14:textId="77777777" w:rsidR="00B7545E" w:rsidRPr="0075271F" w:rsidRDefault="00B7545E" w:rsidP="00C92AA6">
            <w:pPr>
              <w:rPr>
                <w:sz w:val="16"/>
                <w:szCs w:val="16"/>
                <w:lang w:val="en-US"/>
              </w:rPr>
            </w:pPr>
            <w:r w:rsidRPr="0075271F">
              <w:rPr>
                <w:sz w:val="16"/>
                <w:szCs w:val="16"/>
                <w:lang w:val="en-US"/>
              </w:rPr>
              <w:t>There are no contingent liabilities at the date of this Report and Financial Statement.</w:t>
            </w:r>
          </w:p>
          <w:p w14:paraId="5DE3041D" w14:textId="77777777" w:rsidR="00B7545E" w:rsidRPr="0075271F" w:rsidRDefault="00B7545E" w:rsidP="00C92AA6">
            <w:pPr>
              <w:rPr>
                <w:sz w:val="24"/>
                <w:szCs w:val="24"/>
                <w:lang w:val="en-US"/>
              </w:rPr>
            </w:pPr>
          </w:p>
        </w:tc>
      </w:tr>
      <w:tr w:rsidR="00B7545E" w:rsidRPr="0075271F" w14:paraId="3187ABA2" w14:textId="77777777" w:rsidTr="00C92AA6">
        <w:trPr>
          <w:trHeight w:val="65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DAA6382" w14:textId="77777777" w:rsidR="00B7545E" w:rsidRPr="0075271F" w:rsidRDefault="00B7545E" w:rsidP="00C92AA6">
            <w:pPr>
              <w:rPr>
                <w:sz w:val="14"/>
                <w:szCs w:val="14"/>
                <w:lang w:val="en-US"/>
              </w:rPr>
            </w:pPr>
            <w:r w:rsidRPr="0075271F">
              <w:rPr>
                <w:sz w:val="14"/>
                <w:szCs w:val="14"/>
                <w:lang w:val="en-US"/>
              </w:rPr>
              <w:t>Payments to Trustees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CB85403" w14:textId="77777777" w:rsidR="00B7545E" w:rsidRPr="0075271F" w:rsidRDefault="00B7545E" w:rsidP="00C92AA6">
            <w:pPr>
              <w:rPr>
                <w:sz w:val="14"/>
                <w:szCs w:val="14"/>
                <w:lang w:val="en-US"/>
              </w:rPr>
            </w:pPr>
            <w:r w:rsidRPr="0075271F">
              <w:rPr>
                <w:sz w:val="14"/>
                <w:szCs w:val="14"/>
                <w:lang w:val="en-US"/>
              </w:rPr>
              <w:t>Note 9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</w:tcPr>
          <w:p w14:paraId="667BAC23" w14:textId="77777777" w:rsidR="00B7545E" w:rsidRPr="0075271F" w:rsidRDefault="00B7545E" w:rsidP="00C92AA6">
            <w:pPr>
              <w:rPr>
                <w:sz w:val="14"/>
                <w:szCs w:val="14"/>
                <w:lang w:val="en-US"/>
              </w:rPr>
            </w:pPr>
            <w:r w:rsidRPr="0075271F">
              <w:rPr>
                <w:sz w:val="14"/>
                <w:szCs w:val="14"/>
                <w:lang w:val="en-US"/>
              </w:rPr>
              <w:t>No payments have been made to any Trustee for the performance of their duties as Trustees of the Congregation</w:t>
            </w:r>
          </w:p>
        </w:tc>
      </w:tr>
    </w:tbl>
    <w:p w14:paraId="3CD0356D" w14:textId="1BA4685B" w:rsidR="00B7545E" w:rsidRPr="00B34170" w:rsidRDefault="00B7545E" w:rsidP="00B7545E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 xml:space="preserve">     </w:t>
      </w:r>
      <w:r w:rsidRPr="00B34170">
        <w:rPr>
          <w:sz w:val="14"/>
          <w:szCs w:val="14"/>
          <w:lang w:val="en-US"/>
        </w:rPr>
        <w:t>Approval of Congregation Financial Statement for the Year ending 31</w:t>
      </w:r>
      <w:r w:rsidRPr="00B34170">
        <w:rPr>
          <w:sz w:val="14"/>
          <w:szCs w:val="14"/>
          <w:vertAlign w:val="superscript"/>
          <w:lang w:val="en-US"/>
        </w:rPr>
        <w:t>st</w:t>
      </w:r>
      <w:r w:rsidR="00740450">
        <w:rPr>
          <w:sz w:val="14"/>
          <w:szCs w:val="14"/>
          <w:lang w:val="en-US"/>
        </w:rPr>
        <w:t xml:space="preserve"> December </w:t>
      </w:r>
      <w:r w:rsidR="007F267E">
        <w:rPr>
          <w:sz w:val="14"/>
          <w:szCs w:val="14"/>
          <w:lang w:val="en-US"/>
        </w:rPr>
        <w:t>20</w:t>
      </w:r>
      <w:r w:rsidR="00251A16">
        <w:rPr>
          <w:sz w:val="14"/>
          <w:szCs w:val="14"/>
          <w:lang w:val="en-US"/>
        </w:rPr>
        <w:t>2</w:t>
      </w:r>
      <w:r w:rsidR="00F2578F">
        <w:rPr>
          <w:sz w:val="14"/>
          <w:szCs w:val="14"/>
          <w:lang w:val="en-US"/>
        </w:rPr>
        <w:t>5</w:t>
      </w:r>
      <w:r w:rsidR="00A91989">
        <w:rPr>
          <w:sz w:val="14"/>
          <w:szCs w:val="14"/>
          <w:lang w:val="en-US"/>
        </w:rPr>
        <w:t xml:space="preserve"> </w:t>
      </w:r>
      <w:r w:rsidRPr="00B34170">
        <w:rPr>
          <w:sz w:val="14"/>
          <w:szCs w:val="14"/>
          <w:lang w:val="en-US"/>
        </w:rPr>
        <w:t>as set out on Pages 7,8,9.</w:t>
      </w:r>
    </w:p>
    <w:p w14:paraId="1A9E6CB1" w14:textId="77777777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By Office Bearers </w:t>
      </w:r>
      <w:r w:rsidR="00A83C32">
        <w:rPr>
          <w:sz w:val="18"/>
          <w:szCs w:val="18"/>
          <w:lang w:val="en-US"/>
        </w:rPr>
        <w:t>authorized</w:t>
      </w:r>
      <w:r w:rsidR="007D05B8">
        <w:rPr>
          <w:sz w:val="18"/>
          <w:szCs w:val="18"/>
          <w:lang w:val="en-US"/>
        </w:rPr>
        <w:t xml:space="preserve"> to sign</w:t>
      </w:r>
      <w:r w:rsidR="000F1CC6">
        <w:rPr>
          <w:sz w:val="18"/>
          <w:szCs w:val="18"/>
          <w:lang w:val="en-US"/>
        </w:rPr>
        <w:t xml:space="preserve">. </w:t>
      </w:r>
    </w:p>
    <w:p w14:paraId="4ABC90D3" w14:textId="77777777" w:rsidR="00B7545E" w:rsidRDefault="00B7545E" w:rsidP="00B7545E">
      <w:pPr>
        <w:rPr>
          <w:sz w:val="18"/>
          <w:szCs w:val="18"/>
          <w:lang w:val="en-US"/>
        </w:rPr>
      </w:pPr>
    </w:p>
    <w:p w14:paraId="3F0CD647" w14:textId="77777777" w:rsidR="00B7545E" w:rsidRDefault="00B7545E" w:rsidP="00B7545E">
      <w:pPr>
        <w:rPr>
          <w:sz w:val="18"/>
          <w:szCs w:val="18"/>
          <w:lang w:val="en-US"/>
        </w:rPr>
      </w:pPr>
    </w:p>
    <w:p w14:paraId="6A8543A6" w14:textId="0A6599F4" w:rsidR="00AA094F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Interim Moderator 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823B73">
        <w:rPr>
          <w:sz w:val="18"/>
          <w:szCs w:val="18"/>
          <w:lang w:val="en-US"/>
        </w:rPr>
        <w:t>Andrew Brown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14:paraId="158119B0" w14:textId="0266555D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Rev</w:t>
      </w:r>
      <w:r w:rsidR="007F267E">
        <w:rPr>
          <w:sz w:val="18"/>
          <w:szCs w:val="18"/>
          <w:lang w:val="en-US"/>
        </w:rPr>
        <w:t xml:space="preserve"> </w:t>
      </w:r>
      <w:r w:rsidR="00D827B1">
        <w:rPr>
          <w:sz w:val="18"/>
          <w:szCs w:val="18"/>
          <w:lang w:val="en-US"/>
        </w:rPr>
        <w:t>Andrew Brown</w:t>
      </w:r>
    </w:p>
    <w:p w14:paraId="14C33B60" w14:textId="77777777" w:rsidR="00B7545E" w:rsidRPr="00AA094F" w:rsidRDefault="000F1CC6" w:rsidP="00B7545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14:paraId="20C97B76" w14:textId="57428245" w:rsidR="00AA094F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Clerk to the Deacons Court  </w:t>
      </w:r>
      <w:r w:rsidR="00823B73">
        <w:rPr>
          <w:sz w:val="18"/>
          <w:szCs w:val="18"/>
          <w:lang w:val="en-US"/>
        </w:rPr>
        <w:tab/>
      </w:r>
      <w:r w:rsidR="00823B73">
        <w:rPr>
          <w:sz w:val="18"/>
          <w:szCs w:val="18"/>
          <w:lang w:val="en-US"/>
        </w:rPr>
        <w:tab/>
        <w:t>Andrew Mclean</w:t>
      </w:r>
      <w:r>
        <w:rPr>
          <w:sz w:val="18"/>
          <w:szCs w:val="18"/>
          <w:lang w:val="en-US"/>
        </w:rPr>
        <w:t xml:space="preserve">                                                                              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         </w:t>
      </w:r>
    </w:p>
    <w:p w14:paraId="6C923070" w14:textId="77777777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Russell Mclean</w:t>
      </w:r>
    </w:p>
    <w:p w14:paraId="3F5918F9" w14:textId="77777777" w:rsidR="00B7545E" w:rsidRPr="00AA094F" w:rsidRDefault="00B7545E" w:rsidP="00B7545E">
      <w:pPr>
        <w:rPr>
          <w:sz w:val="32"/>
          <w:szCs w:val="32"/>
          <w:lang w:val="en-US"/>
        </w:rPr>
      </w:pPr>
    </w:p>
    <w:p w14:paraId="581FCBAB" w14:textId="0C509C5C" w:rsidR="00AA094F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Treasurer</w:t>
      </w:r>
      <w:r>
        <w:rPr>
          <w:sz w:val="18"/>
          <w:szCs w:val="18"/>
          <w:lang w:val="en-US"/>
        </w:rPr>
        <w:tab/>
        <w:t xml:space="preserve">    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823B73">
        <w:rPr>
          <w:sz w:val="18"/>
          <w:szCs w:val="18"/>
          <w:lang w:val="en-US"/>
        </w:rPr>
        <w:t>Helen Mclean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14:paraId="56D53656" w14:textId="77777777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Helen Mclean</w:t>
      </w:r>
    </w:p>
    <w:p w14:paraId="4C926B91" w14:textId="77777777" w:rsidR="00AA094F" w:rsidRDefault="00B7545E" w:rsidP="00B7545E">
      <w:pPr>
        <w:rPr>
          <w:sz w:val="32"/>
          <w:szCs w:val="32"/>
          <w:lang w:val="en-US"/>
        </w:rPr>
      </w:pPr>
      <w:r>
        <w:rPr>
          <w:sz w:val="18"/>
          <w:szCs w:val="18"/>
          <w:lang w:val="en-US"/>
        </w:rPr>
        <w:t xml:space="preserve">   </w:t>
      </w:r>
    </w:p>
    <w:p w14:paraId="283569DA" w14:textId="77777777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</w:t>
      </w:r>
    </w:p>
    <w:p w14:paraId="242A914F" w14:textId="25A899A2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Date</w:t>
      </w:r>
      <w:r w:rsidR="00155B72">
        <w:rPr>
          <w:sz w:val="18"/>
          <w:szCs w:val="18"/>
          <w:lang w:val="en-US"/>
        </w:rPr>
        <w:t xml:space="preserve">:  </w:t>
      </w:r>
      <w:r w:rsidR="00DD5FB6">
        <w:rPr>
          <w:sz w:val="18"/>
          <w:szCs w:val="18"/>
          <w:lang w:val="en-US"/>
        </w:rPr>
        <w:tab/>
      </w:r>
      <w:r w:rsidR="00823B73">
        <w:rPr>
          <w:sz w:val="18"/>
          <w:szCs w:val="18"/>
          <w:lang w:val="en-US"/>
        </w:rPr>
        <w:tab/>
      </w:r>
      <w:r w:rsidR="00823B73">
        <w:rPr>
          <w:sz w:val="18"/>
          <w:szCs w:val="18"/>
          <w:lang w:val="en-US"/>
        </w:rPr>
        <w:tab/>
      </w:r>
      <w:r w:rsidR="00823B73">
        <w:rPr>
          <w:sz w:val="18"/>
          <w:szCs w:val="18"/>
          <w:lang w:val="en-US"/>
        </w:rPr>
        <w:tab/>
        <w:t>25.02.2026</w:t>
      </w:r>
    </w:p>
    <w:p w14:paraId="1DCF3306" w14:textId="40CF2792" w:rsidR="00B7545E" w:rsidRDefault="00B7545E" w:rsidP="00B7545E">
      <w:pPr>
        <w:rPr>
          <w:sz w:val="18"/>
          <w:szCs w:val="18"/>
          <w:lang w:val="en-US"/>
        </w:rPr>
      </w:pPr>
    </w:p>
    <w:p w14:paraId="662DD5EB" w14:textId="077475F6" w:rsidR="00F20AFC" w:rsidRDefault="00F20AFC" w:rsidP="00B7545E">
      <w:pPr>
        <w:rPr>
          <w:sz w:val="18"/>
          <w:szCs w:val="18"/>
          <w:lang w:val="en-US"/>
        </w:rPr>
      </w:pPr>
    </w:p>
    <w:p w14:paraId="19DE0CD3" w14:textId="77777777" w:rsidR="00F20AFC" w:rsidRDefault="00F20AFC" w:rsidP="00B7545E">
      <w:pPr>
        <w:rPr>
          <w:sz w:val="18"/>
          <w:szCs w:val="18"/>
          <w:lang w:val="en-US"/>
        </w:rPr>
      </w:pPr>
    </w:p>
    <w:p w14:paraId="3435B754" w14:textId="77777777" w:rsidR="009806F9" w:rsidRDefault="001702D6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Page7</w:t>
      </w:r>
    </w:p>
    <w:p w14:paraId="38124028" w14:textId="49D61022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</w:p>
    <w:p w14:paraId="2F33FE85" w14:textId="77777777" w:rsidR="00B7545E" w:rsidRDefault="00B7545E" w:rsidP="00B7545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lastRenderedPageBreak/>
        <w:t>Broxburn United Free Church of Scotland</w:t>
      </w:r>
    </w:p>
    <w:p w14:paraId="48B61E2F" w14:textId="3A88A74B" w:rsidR="00B7545E" w:rsidRDefault="00B7545E" w:rsidP="00B7545E">
      <w:pPr>
        <w:rPr>
          <w:sz w:val="18"/>
          <w:szCs w:val="18"/>
          <w:lang w:val="en-US"/>
        </w:rPr>
      </w:pPr>
      <w:r>
        <w:rPr>
          <w:sz w:val="16"/>
          <w:szCs w:val="16"/>
          <w:lang w:val="en-US"/>
        </w:rPr>
        <w:t>Receipts and payments for the Year ending 31</w:t>
      </w:r>
      <w:r>
        <w:rPr>
          <w:sz w:val="16"/>
          <w:szCs w:val="16"/>
          <w:vertAlign w:val="superscript"/>
          <w:lang w:val="en-US"/>
        </w:rPr>
        <w:t>st</w:t>
      </w:r>
      <w:r w:rsidR="00FB5D7B">
        <w:rPr>
          <w:sz w:val="16"/>
          <w:szCs w:val="16"/>
          <w:lang w:val="en-US"/>
        </w:rPr>
        <w:t xml:space="preserve"> December </w:t>
      </w:r>
      <w:r w:rsidR="007F267E">
        <w:rPr>
          <w:sz w:val="16"/>
          <w:szCs w:val="16"/>
          <w:lang w:val="en-US"/>
        </w:rPr>
        <w:t>20</w:t>
      </w:r>
      <w:r w:rsidR="004676E6">
        <w:rPr>
          <w:sz w:val="16"/>
          <w:szCs w:val="16"/>
          <w:lang w:val="en-US"/>
        </w:rPr>
        <w:t>2</w:t>
      </w:r>
      <w:r w:rsidR="00457B77">
        <w:rPr>
          <w:sz w:val="16"/>
          <w:szCs w:val="16"/>
          <w:lang w:val="en-US"/>
        </w:rPr>
        <w:t>5</w:t>
      </w:r>
      <w:r w:rsidR="00A30F95">
        <w:rPr>
          <w:sz w:val="16"/>
          <w:szCs w:val="16"/>
          <w:lang w:val="en-US"/>
        </w:rPr>
        <w:t xml:space="preserve"> </w:t>
      </w:r>
      <w:r w:rsidRPr="00A2094E">
        <w:rPr>
          <w:sz w:val="16"/>
          <w:szCs w:val="16"/>
          <w:lang w:val="en-US"/>
        </w:rPr>
        <w:t>(comparative to 31</w:t>
      </w:r>
      <w:r w:rsidRPr="00A2094E">
        <w:rPr>
          <w:sz w:val="16"/>
          <w:szCs w:val="16"/>
          <w:vertAlign w:val="superscript"/>
          <w:lang w:val="en-US"/>
        </w:rPr>
        <w:t>st</w:t>
      </w:r>
      <w:r w:rsidRPr="00A2094E">
        <w:rPr>
          <w:sz w:val="16"/>
          <w:szCs w:val="16"/>
          <w:lang w:val="en-US"/>
        </w:rPr>
        <w:t xml:space="preserve"> December 20</w:t>
      </w:r>
      <w:r w:rsidR="009806F9">
        <w:rPr>
          <w:sz w:val="16"/>
          <w:szCs w:val="16"/>
          <w:lang w:val="en-US"/>
        </w:rPr>
        <w:t>2</w:t>
      </w:r>
      <w:r w:rsidR="00457B77">
        <w:rPr>
          <w:sz w:val="16"/>
          <w:szCs w:val="16"/>
          <w:lang w:val="en-US"/>
        </w:rPr>
        <w:t>4</w:t>
      </w:r>
      <w:r w:rsidR="00DA0B4D">
        <w:rPr>
          <w:sz w:val="16"/>
          <w:szCs w:val="16"/>
          <w:lang w:val="en-US"/>
        </w:rPr>
        <w:t>)</w:t>
      </w:r>
    </w:p>
    <w:p w14:paraId="0674FEE9" w14:textId="5163F1FB" w:rsidR="00DA0B4D" w:rsidRDefault="00DA0B4D" w:rsidP="00B7545E">
      <w:pPr>
        <w:rPr>
          <w:sz w:val="18"/>
          <w:szCs w:val="18"/>
          <w:lang w:val="en-US"/>
        </w:rPr>
      </w:pPr>
    </w:p>
    <w:p w14:paraId="02471303" w14:textId="77777777" w:rsidR="00DA0B4D" w:rsidRPr="00DA0B4D" w:rsidRDefault="00DA0B4D" w:rsidP="00B7545E">
      <w:pPr>
        <w:rPr>
          <w:sz w:val="18"/>
          <w:szCs w:val="18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1844"/>
        <w:gridCol w:w="1274"/>
        <w:gridCol w:w="1278"/>
        <w:gridCol w:w="1134"/>
        <w:gridCol w:w="1274"/>
        <w:gridCol w:w="1136"/>
        <w:gridCol w:w="1372"/>
      </w:tblGrid>
      <w:tr w:rsidR="00053049" w:rsidRPr="003829F5" w14:paraId="7DE4D4ED" w14:textId="77777777" w:rsidTr="00D45729">
        <w:trPr>
          <w:trHeight w:val="1478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DB0D781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Fund</w:t>
            </w:r>
          </w:p>
          <w:p w14:paraId="54482EF4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</w:p>
          <w:p w14:paraId="703E1E3B" w14:textId="77777777" w:rsidR="00053049" w:rsidRPr="003829F5" w:rsidRDefault="00053049" w:rsidP="0005304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Receipts</w:t>
            </w:r>
          </w:p>
          <w:p w14:paraId="1A1AA43D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Offering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B1B73BB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</w:p>
          <w:p w14:paraId="37338FEC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</w:p>
          <w:p w14:paraId="5025130C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</w:p>
          <w:p w14:paraId="395883AF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Open</w:t>
            </w:r>
          </w:p>
          <w:p w14:paraId="13C09FA0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Freewill</w:t>
            </w:r>
          </w:p>
          <w:p w14:paraId="5FB888CD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Freewill (Gift Aid)</w:t>
            </w:r>
          </w:p>
          <w:p w14:paraId="45650BD8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Gift Aid Tax</w:t>
            </w:r>
          </w:p>
          <w:p w14:paraId="50844279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F6F019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General</w:t>
            </w:r>
          </w:p>
          <w:p w14:paraId="2865EE9D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Unrestricted</w:t>
            </w:r>
          </w:p>
          <w:p w14:paraId="697FB681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£</w:t>
            </w:r>
          </w:p>
          <w:p w14:paraId="2724F1FC" w14:textId="1FA75F73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2584.05</w:t>
            </w:r>
          </w:p>
          <w:p w14:paraId="4DBB6C2B" w14:textId="2EDDBF4E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2484.50      </w:t>
            </w:r>
          </w:p>
          <w:p w14:paraId="064227FE" w14:textId="75D0DB2D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5665.00</w:t>
            </w:r>
          </w:p>
          <w:p w14:paraId="083CABB4" w14:textId="2DB8D9CF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1497.81</w:t>
            </w:r>
          </w:p>
          <w:p w14:paraId="2A317ACD" w14:textId="080E11C9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781.00 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40C165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Manse</w:t>
            </w:r>
          </w:p>
          <w:p w14:paraId="1A481F01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Designated</w:t>
            </w:r>
          </w:p>
          <w:p w14:paraId="5BDA1EA3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£</w:t>
            </w:r>
          </w:p>
          <w:p w14:paraId="59D632AC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62DA10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Fabric</w:t>
            </w:r>
          </w:p>
          <w:p w14:paraId="305448AB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Restricted</w:t>
            </w:r>
          </w:p>
          <w:p w14:paraId="2C748C15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£</w:t>
            </w:r>
          </w:p>
          <w:p w14:paraId="0E2ED1CE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5F6A61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General</w:t>
            </w:r>
          </w:p>
          <w:p w14:paraId="0580CA1B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Unrestricted</w:t>
            </w:r>
          </w:p>
          <w:p w14:paraId="38D6307F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£</w:t>
            </w:r>
          </w:p>
          <w:p w14:paraId="0C0F44F1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2584.05</w:t>
            </w:r>
          </w:p>
          <w:p w14:paraId="40D48BFF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2484.50      </w:t>
            </w:r>
          </w:p>
          <w:p w14:paraId="350B8330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5665.00</w:t>
            </w:r>
          </w:p>
          <w:p w14:paraId="15B4A234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1497.81</w:t>
            </w:r>
          </w:p>
          <w:p w14:paraId="70983EF8" w14:textId="4DBF6F98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781.00  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BB4B4F2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8C4E2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General</w:t>
            </w:r>
          </w:p>
          <w:p w14:paraId="39C5BD56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Unrestricted</w:t>
            </w:r>
          </w:p>
          <w:p w14:paraId="71FD5EAA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£</w:t>
            </w:r>
          </w:p>
          <w:p w14:paraId="2025891C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1824.00</w:t>
            </w:r>
          </w:p>
          <w:p w14:paraId="5B09B9A2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1703.55</w:t>
            </w:r>
          </w:p>
          <w:p w14:paraId="1F235A1D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7085.00</w:t>
            </w:r>
          </w:p>
          <w:p w14:paraId="2A44D158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1587.05</w:t>
            </w:r>
          </w:p>
          <w:p w14:paraId="7F6918AE" w14:textId="2D1FE966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190.00  </w:t>
            </w:r>
          </w:p>
        </w:tc>
      </w:tr>
      <w:tr w:rsidR="00053049" w:rsidRPr="003829F5" w14:paraId="2C7E8068" w14:textId="77777777" w:rsidTr="00D45729">
        <w:trPr>
          <w:trHeight w:val="286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EC982E8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3AFCD08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598213" w14:textId="7C8BF3D1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13012.36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DFE865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E34E33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3BB666" w14:textId="4428F7BB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13012.36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D11F8C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43C69" w14:textId="3C49AC05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12389.60</w:t>
            </w:r>
          </w:p>
        </w:tc>
      </w:tr>
      <w:tr w:rsidR="00053049" w:rsidRPr="003829F5" w14:paraId="0693F34E" w14:textId="77777777" w:rsidTr="00D45729">
        <w:trPr>
          <w:trHeight w:val="38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C10DDB7" w14:textId="77777777" w:rsidR="00053049" w:rsidRPr="003829F5" w:rsidRDefault="00053049" w:rsidP="00053049">
            <w:pPr>
              <w:ind w:right="300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Donations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E167757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Organizations</w:t>
            </w:r>
          </w:p>
          <w:p w14:paraId="3EED37D8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Other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844165" w14:textId="20B4628D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1340.00</w:t>
            </w:r>
          </w:p>
          <w:p w14:paraId="51740760" w14:textId="0FA43195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510.00</w:t>
            </w:r>
          </w:p>
          <w:p w14:paraId="45CD970F" w14:textId="24C48A5E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28EC58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078134" w14:textId="23A66AA0" w:rsidR="00053049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  <w:p w14:paraId="6BFFDA43" w14:textId="1EF5DBE1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B48EC8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1340.00</w:t>
            </w:r>
          </w:p>
          <w:p w14:paraId="13D6844C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510.00</w:t>
            </w:r>
          </w:p>
          <w:p w14:paraId="30389BA1" w14:textId="13834818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6B737DF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 9.1</w:t>
            </w:r>
          </w:p>
          <w:p w14:paraId="3DE72B52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 9.2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91DF8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120.00</w:t>
            </w:r>
          </w:p>
          <w:p w14:paraId="02DFB15A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692.00</w:t>
            </w:r>
          </w:p>
          <w:p w14:paraId="08D24B00" w14:textId="613E005E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053049" w:rsidRPr="003829F5" w14:paraId="3783FEFA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4E9A291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20E8D76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55BA37" w14:textId="7FD0766A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1850.00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D59B5C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B5E7EB" w14:textId="5CC68549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8F17DD" w14:textId="279E11FB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1850.00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932592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512EF" w14:textId="5AA37FB8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812.00</w:t>
            </w:r>
          </w:p>
        </w:tc>
      </w:tr>
      <w:tr w:rsidR="00053049" w:rsidRPr="003829F5" w14:paraId="4416DD84" w14:textId="77777777" w:rsidTr="00D45729">
        <w:trPr>
          <w:trHeight w:val="5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DD99C17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Other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04609A8" w14:textId="7B643BF8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Interest </w:t>
            </w:r>
          </w:p>
          <w:p w14:paraId="19ED29B5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Steadfast</w:t>
            </w:r>
          </w:p>
          <w:p w14:paraId="3A65B6A9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1D3230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5A1B41B7" w14:textId="2E4B77EF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2B4E112" w14:textId="41D66A18" w:rsidR="00053049" w:rsidRPr="003829F5" w:rsidRDefault="00A224D6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17707.92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2B5657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2490C3" w14:textId="69282DDA" w:rsidR="00053049" w:rsidRPr="003829F5" w:rsidRDefault="00A224D6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17707.92</w:t>
            </w:r>
          </w:p>
          <w:p w14:paraId="66F2561E" w14:textId="73D28D16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DEA592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78E43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4D5B569F" w14:textId="18C977B5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84.00</w:t>
            </w:r>
          </w:p>
        </w:tc>
      </w:tr>
      <w:tr w:rsidR="00053049" w:rsidRPr="003829F5" w14:paraId="50E6A57E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C3CDCE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5F47759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933F7E" w14:textId="200989BE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65.00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F7740E" w14:textId="23632B2C" w:rsidR="00053049" w:rsidRPr="003829F5" w:rsidRDefault="00A224D6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17707.92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2C082A" w14:textId="77777777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420D40" w14:textId="4B1F184C" w:rsidR="00053049" w:rsidRPr="003829F5" w:rsidRDefault="00A224D6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17772.92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03097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01E49" w14:textId="04022CA8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84.00</w:t>
            </w:r>
          </w:p>
        </w:tc>
      </w:tr>
      <w:tr w:rsidR="00053049" w:rsidRPr="003829F5" w14:paraId="64D685DC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B67BDD9" w14:textId="5E3736F1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Transfer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2111FFE" w14:textId="16446105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05514E" w14:textId="29F20E70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650CE4E4" w14:textId="547E460F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B5EA93" w14:textId="23ECDF6F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F4EAE2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617B8D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3A2FEF67" w14:textId="676F6CB8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C00107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7CA99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098595F5" w14:textId="176184CF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053049" w:rsidRPr="003829F5" w14:paraId="49D59014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4DA290F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065D9A7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5B8DCC" w14:textId="5C63F35C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5B9272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0DCFE5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ED4BAC" w14:textId="27D66BAF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7CEA43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3F1F2" w14:textId="38B5CC32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</w:tr>
      <w:tr w:rsidR="00053049" w:rsidRPr="003829F5" w14:paraId="21D09413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21052DD4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Missions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EBBDA55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 xml:space="preserve">Other Charities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B3D12F" w14:textId="18E5F854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6CDDE6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89BAFE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D74E41" w14:textId="2CCDB59A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E2055B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Page9.3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4438E" w14:textId="28A437CF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191.00</w:t>
            </w:r>
          </w:p>
        </w:tc>
      </w:tr>
      <w:tr w:rsidR="00053049" w:rsidRPr="003829F5" w14:paraId="6BAA9553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9CD6F8C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93D351C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2B588C" w14:textId="13E12932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0E9D9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47EE65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9153E3" w14:textId="6ABCA5A4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4BF1F9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EB460" w14:textId="3EFDCD13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191.00</w:t>
            </w:r>
          </w:p>
        </w:tc>
      </w:tr>
      <w:tr w:rsidR="00053049" w:rsidRPr="003829F5" w14:paraId="0B96679F" w14:textId="77777777" w:rsidTr="00D45729">
        <w:trPr>
          <w:trHeight w:val="88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A2F71D0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92DF853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9C7818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B818CC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9C090D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140161" w14:textId="77777777" w:rsidR="00053049" w:rsidRPr="003829F5" w:rsidRDefault="00053049" w:rsidP="00053049">
            <w:pPr>
              <w:overflowPunct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085AEEC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944E8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</w:tr>
      <w:tr w:rsidR="00053049" w:rsidRPr="003829F5" w14:paraId="57ABC001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2411E910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Total Receipts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E26BFAC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941C2A" w14:textId="4C3233A3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15063.36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093DFE" w14:textId="19765575" w:rsidR="00053049" w:rsidRPr="003829F5" w:rsidRDefault="00F218AD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17707.92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9BFEBC" w14:textId="41E4A5DC" w:rsidR="00053049" w:rsidRPr="003829F5" w:rsidRDefault="00053049" w:rsidP="000530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883463" w14:textId="13C3DD3A" w:rsidR="00053049" w:rsidRPr="003829F5" w:rsidRDefault="00F218AD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32771.28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4E7563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A0C04" w14:textId="29B139AE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13476.60</w:t>
            </w:r>
          </w:p>
        </w:tc>
      </w:tr>
      <w:tr w:rsidR="00053049" w:rsidRPr="003829F5" w14:paraId="7B7DE377" w14:textId="77777777" w:rsidTr="00D45729">
        <w:trPr>
          <w:trHeight w:val="256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2F1DC4C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39D4C11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7BF6C8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B6F887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690A6A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C16744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EA35E9D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718EBF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</w:tr>
      <w:tr w:rsidR="00053049" w:rsidRPr="003829F5" w14:paraId="64408F12" w14:textId="77777777" w:rsidTr="00740450">
        <w:trPr>
          <w:trHeight w:val="82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278C4145" w14:textId="77777777" w:rsidR="00053049" w:rsidRPr="003829F5" w:rsidRDefault="00053049" w:rsidP="0005304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Payments</w:t>
            </w:r>
          </w:p>
          <w:p w14:paraId="4AB0C36A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Ministry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A45A10E" w14:textId="2241DA8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Salary</w:t>
            </w:r>
          </w:p>
          <w:p w14:paraId="5C409756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Pulpit Supply</w:t>
            </w:r>
          </w:p>
          <w:p w14:paraId="34FAA4D2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Interim Moderator Fee, Exp</w:t>
            </w:r>
            <w:r>
              <w:rPr>
                <w:sz w:val="16"/>
                <w:szCs w:val="16"/>
                <w:lang w:val="en-US"/>
              </w:rPr>
              <w:t xml:space="preserve">enses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91D952" w14:textId="1FCDAE10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3101.76</w:t>
            </w:r>
          </w:p>
          <w:p w14:paraId="4823250C" w14:textId="1434FC19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3330.00</w:t>
            </w:r>
          </w:p>
          <w:p w14:paraId="720FAABB" w14:textId="0144657C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300.00       </w:t>
            </w:r>
          </w:p>
          <w:p w14:paraId="2009EF93" w14:textId="4CB7088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389A8B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8D8C8D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6CB708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3101.76</w:t>
            </w:r>
          </w:p>
          <w:p w14:paraId="3DB674CA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3330.00</w:t>
            </w:r>
          </w:p>
          <w:p w14:paraId="1BAB3CC8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300.00       </w:t>
            </w:r>
          </w:p>
          <w:p w14:paraId="29E58947" w14:textId="13477E81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5D02DCD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E79F679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4BF81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3977.88</w:t>
            </w:r>
          </w:p>
          <w:p w14:paraId="61B38197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3210.00</w:t>
            </w:r>
          </w:p>
          <w:p w14:paraId="3E7F73DE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900.0</w:t>
            </w:r>
          </w:p>
          <w:p w14:paraId="4B6E5F08" w14:textId="3A8CE8B6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30.00</w:t>
            </w:r>
          </w:p>
        </w:tc>
      </w:tr>
      <w:tr w:rsidR="00053049" w:rsidRPr="003829F5" w14:paraId="3B050CDD" w14:textId="77777777" w:rsidTr="00740450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BBD853A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0ACB3D2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C7B7082" w14:textId="4E28775A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6761.76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97F04F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EAF2AC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6C8094" w14:textId="38CCD708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6761.76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8DB4A3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A942" w14:textId="4AC85885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8117.88</w:t>
            </w:r>
          </w:p>
        </w:tc>
      </w:tr>
      <w:tr w:rsidR="00053049" w:rsidRPr="003829F5" w14:paraId="7B418009" w14:textId="77777777" w:rsidTr="00740450">
        <w:trPr>
          <w:trHeight w:val="782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BCB437D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Property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FE8FE02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Insurance</w:t>
            </w:r>
          </w:p>
          <w:p w14:paraId="38656646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Heating &amp; Light</w:t>
            </w:r>
          </w:p>
          <w:p w14:paraId="580FF349" w14:textId="77777777" w:rsidR="00053049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Repairs &amp; Upkee</w:t>
            </w:r>
            <w:r>
              <w:rPr>
                <w:sz w:val="16"/>
                <w:szCs w:val="16"/>
                <w:lang w:val="en-US"/>
              </w:rPr>
              <w:t>p</w:t>
            </w:r>
          </w:p>
          <w:p w14:paraId="27C57FF6" w14:textId="77777777" w:rsidR="00053049" w:rsidRDefault="00053049" w:rsidP="000530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Garden</w:t>
            </w:r>
          </w:p>
          <w:p w14:paraId="25115337" w14:textId="3B5FA771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Cleaning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371C06" w14:textId="164B4AC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4105.98</w:t>
            </w:r>
          </w:p>
          <w:p w14:paraId="518D350C" w14:textId="1E38628F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3539.70</w:t>
            </w:r>
          </w:p>
          <w:p w14:paraId="182BF629" w14:textId="67AFC61F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594.35</w:t>
            </w:r>
          </w:p>
          <w:p w14:paraId="24868C54" w14:textId="689D8EEF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69.32</w:t>
            </w:r>
          </w:p>
          <w:p w14:paraId="3FA99D15" w14:textId="5278B93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73.06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FBFF1A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76656F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622247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4105.98</w:t>
            </w:r>
          </w:p>
          <w:p w14:paraId="40C9C580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3539.70</w:t>
            </w:r>
          </w:p>
          <w:p w14:paraId="17AA92D3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594.35</w:t>
            </w:r>
          </w:p>
          <w:p w14:paraId="05CF5B88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69.32</w:t>
            </w:r>
          </w:p>
          <w:p w14:paraId="0BF6578C" w14:textId="7EF730B1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73.06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8940CC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08788A9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A9277DE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Page9.4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8CE52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4309.16</w:t>
            </w:r>
          </w:p>
          <w:p w14:paraId="1E0FD7C3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2580.83</w:t>
            </w:r>
          </w:p>
          <w:p w14:paraId="60D5219E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1197.18</w:t>
            </w:r>
          </w:p>
          <w:p w14:paraId="6B7789B4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94.28</w:t>
            </w:r>
          </w:p>
          <w:p w14:paraId="533A3649" w14:textId="63EAC064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31.68</w:t>
            </w:r>
          </w:p>
        </w:tc>
      </w:tr>
      <w:tr w:rsidR="00053049" w:rsidRPr="003829F5" w14:paraId="3FADB842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AD9D13B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13C96EE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7701C6" w14:textId="5469E35F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8382.41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8BF68C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7E4F2C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B01DA2" w14:textId="6C13F0A8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8382.41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76D90B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6880B" w14:textId="3FE39BDD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8213.13</w:t>
            </w:r>
          </w:p>
        </w:tc>
      </w:tr>
      <w:tr w:rsidR="00053049" w:rsidRPr="003829F5" w14:paraId="1CA2FB0B" w14:textId="77777777" w:rsidTr="00D45729">
        <w:trPr>
          <w:trHeight w:val="5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682808A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Other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789E953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Steadfast</w:t>
            </w:r>
          </w:p>
          <w:p w14:paraId="3A7728DC" w14:textId="77777777" w:rsidR="00053049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Office &amp; Publicity</w:t>
            </w:r>
          </w:p>
          <w:p w14:paraId="1A5F7719" w14:textId="79FA9052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Service Charges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4704BF" w14:textId="378F0D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84.00</w:t>
            </w:r>
          </w:p>
          <w:p w14:paraId="34BFDA35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224.62 </w:t>
            </w:r>
          </w:p>
          <w:p w14:paraId="3EDD4DCA" w14:textId="5A536C9A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66.51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FE2064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2D6649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4BF1A2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84.00</w:t>
            </w:r>
          </w:p>
          <w:p w14:paraId="3081AE11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224.62 </w:t>
            </w:r>
          </w:p>
          <w:p w14:paraId="63A0B787" w14:textId="79FF9053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66.51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AD9A73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A0AF08A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Page9.5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F3778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84.00</w:t>
            </w:r>
          </w:p>
          <w:p w14:paraId="1DC1533D" w14:textId="235FA354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217.48 </w:t>
            </w:r>
          </w:p>
        </w:tc>
      </w:tr>
      <w:tr w:rsidR="00053049" w:rsidRPr="003829F5" w14:paraId="5C3690CD" w14:textId="77777777" w:rsidTr="00D45729">
        <w:trPr>
          <w:trHeight w:val="33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3858B18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535F71B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55830E" w14:textId="41B6ABF4" w:rsidR="00053049" w:rsidRPr="003829F5" w:rsidRDefault="00053049" w:rsidP="00053049">
            <w:pPr>
              <w:tabs>
                <w:tab w:val="center" w:pos="457"/>
                <w:tab w:val="right" w:pos="914"/>
              </w:tabs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375.13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91650F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DEDA65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6D4EC1" w14:textId="5C50AB4C" w:rsidR="00053049" w:rsidRPr="003829F5" w:rsidRDefault="00053049" w:rsidP="00053049">
            <w:pPr>
              <w:tabs>
                <w:tab w:val="center" w:pos="457"/>
                <w:tab w:val="right" w:pos="914"/>
              </w:tabs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375.13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72F18B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93A84" w14:textId="270991DA" w:rsidR="00053049" w:rsidRPr="003829F5" w:rsidRDefault="00053049" w:rsidP="00053049">
            <w:pPr>
              <w:tabs>
                <w:tab w:val="center" w:pos="457"/>
                <w:tab w:val="right" w:pos="914"/>
              </w:tabs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301.48</w:t>
            </w:r>
          </w:p>
        </w:tc>
      </w:tr>
      <w:tr w:rsidR="00053049" w:rsidRPr="003829F5" w14:paraId="2A186840" w14:textId="77777777" w:rsidTr="00D45729">
        <w:trPr>
          <w:trHeight w:val="5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45DE0D0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Contributions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0866B53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Denomination</w:t>
            </w:r>
          </w:p>
          <w:p w14:paraId="0FD007E0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Presbytery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414A9D" w14:textId="53B0083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3650.00</w:t>
            </w:r>
          </w:p>
          <w:p w14:paraId="14776EA2" w14:textId="27DB696A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DBFEF0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D01EF8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C87939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3650.00</w:t>
            </w:r>
          </w:p>
          <w:p w14:paraId="0A97A4C9" w14:textId="29975C3F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995C3A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Page9.6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D24D9" w14:textId="77777777" w:rsidR="00053049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3711.70</w:t>
            </w:r>
          </w:p>
          <w:p w14:paraId="25041EA5" w14:textId="1FEB6BB4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22.50</w:t>
            </w:r>
          </w:p>
        </w:tc>
      </w:tr>
      <w:tr w:rsidR="00053049" w:rsidRPr="003829F5" w14:paraId="27DC29E7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5641D98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CD0087D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E28D10" w14:textId="3B71CD90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3650.00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4A56C9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F02ACC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A69C6B" w14:textId="2EDF47CA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3650.00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CB7336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FBD40" w14:textId="258FAE2F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3734.20</w:t>
            </w:r>
          </w:p>
        </w:tc>
      </w:tr>
      <w:tr w:rsidR="00053049" w:rsidRPr="003829F5" w14:paraId="5BBCEFB8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4403ABD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Extra Ordinary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F1A4ADC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Refurbishment</w:t>
            </w:r>
          </w:p>
          <w:p w14:paraId="5EB6D0D5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765F69" w14:textId="66B54FE3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37056E" w14:textId="77777777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D80EF9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C34146" w14:textId="3360A4C8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BABD39A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 9.7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1851F" w14:textId="141A1A18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2525.00</w:t>
            </w:r>
          </w:p>
        </w:tc>
      </w:tr>
      <w:tr w:rsidR="00053049" w:rsidRPr="003829F5" w14:paraId="1B79A7FF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A45509D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0329105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F23B91" w14:textId="356256F5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E3FFD7" w14:textId="77777777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DAD6F6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C757EF3" w14:textId="37C442AE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93F31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27A46" w14:textId="4867B61A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2525.00</w:t>
            </w:r>
          </w:p>
        </w:tc>
      </w:tr>
      <w:tr w:rsidR="00053049" w:rsidRPr="003829F5" w14:paraId="1769EDE6" w14:textId="77777777" w:rsidTr="00D45729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252EAFF0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Mission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B205CE9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Other Charities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991E7F" w14:textId="5F2A27BD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33F5C2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67E49F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BA9D19" w14:textId="46D1E02E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629B328" w14:textId="77777777" w:rsidR="00053049" w:rsidRPr="003829F5" w:rsidRDefault="00053049" w:rsidP="00053049">
            <w:pPr>
              <w:jc w:val="center"/>
              <w:rPr>
                <w:sz w:val="16"/>
                <w:szCs w:val="16"/>
                <w:lang w:val="en-US"/>
              </w:rPr>
            </w:pPr>
            <w:r w:rsidRPr="003829F5">
              <w:rPr>
                <w:sz w:val="16"/>
                <w:szCs w:val="16"/>
                <w:lang w:val="en-US"/>
              </w:rPr>
              <w:t>Page9.8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CEBC" w14:textId="4DC1E3CD" w:rsidR="00053049" w:rsidRPr="003829F5" w:rsidRDefault="00053049" w:rsidP="0005304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191.00</w:t>
            </w:r>
          </w:p>
        </w:tc>
      </w:tr>
      <w:tr w:rsidR="00053049" w:rsidRPr="003829F5" w14:paraId="04C0E671" w14:textId="77777777" w:rsidTr="00A72E7C">
        <w:trPr>
          <w:trHeight w:val="3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5D83DBC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3C54371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Sub Total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B92057" w14:textId="45C639E7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61A7EB9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17C663C" w14:textId="77777777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C6ADC45" w14:textId="7C922FB5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136.00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91200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77C85" w14:textId="224D1FF1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191.00</w:t>
            </w:r>
          </w:p>
        </w:tc>
      </w:tr>
      <w:tr w:rsidR="00053049" w:rsidRPr="003829F5" w14:paraId="4A89505D" w14:textId="77777777" w:rsidTr="00A72E7C">
        <w:trPr>
          <w:trHeight w:val="10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729DF10" w14:textId="3C5970C6" w:rsidR="00053049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Transferred </w:t>
            </w:r>
          </w:p>
          <w:p w14:paraId="4715C915" w14:textId="734AD845" w:rsidR="00053049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  <w:p w14:paraId="775534A5" w14:textId="6C709C52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88319" w14:textId="77777777" w:rsidR="00053049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  <w:p w14:paraId="6EC2414B" w14:textId="77777777" w:rsidR="00053049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Checks not Cashed</w:t>
            </w:r>
          </w:p>
          <w:p w14:paraId="1AD1959B" w14:textId="65E1501B" w:rsidR="001904EA" w:rsidRPr="003829F5" w:rsidRDefault="00F218AD" w:rsidP="00053049">
            <w:pPr>
              <w:overflowPunct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Brokers Charges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07A" w14:textId="77777777" w:rsidR="00053049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  <w:p w14:paraId="64936EE1" w14:textId="77777777" w:rsidR="00053049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+622.50</w:t>
            </w:r>
          </w:p>
          <w:p w14:paraId="756511EE" w14:textId="0711A0E8" w:rsidR="00A224D6" w:rsidRPr="003829F5" w:rsidRDefault="00A224D6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#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A99" w14:textId="77777777" w:rsidR="00053049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10000.00</w:t>
            </w:r>
          </w:p>
          <w:p w14:paraId="568C7279" w14:textId="77777777" w:rsidR="001904EA" w:rsidRDefault="001904EA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  <w:p w14:paraId="416DC143" w14:textId="18ED1430" w:rsidR="001904EA" w:rsidRPr="003829F5" w:rsidRDefault="001904EA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698.89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D1A" w14:textId="2CA0A371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B48" w14:textId="6DCC7E5B" w:rsidR="00053049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10000.00</w:t>
            </w:r>
          </w:p>
          <w:p w14:paraId="70B1DA3B" w14:textId="77777777" w:rsidR="00053049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+622.50</w:t>
            </w:r>
          </w:p>
          <w:p w14:paraId="3AE3B60B" w14:textId="235D8B12" w:rsidR="00B41F33" w:rsidRPr="003829F5" w:rsidRDefault="00B41F33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698.89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B954B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CAF" w14:textId="77777777" w:rsidR="00053049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  <w:p w14:paraId="392B3B28" w14:textId="3DF1D7AB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-622.50</w:t>
            </w:r>
          </w:p>
        </w:tc>
      </w:tr>
      <w:tr w:rsidR="00053049" w:rsidRPr="003829F5" w14:paraId="1A070671" w14:textId="77777777" w:rsidTr="00A72E7C">
        <w:trPr>
          <w:trHeight w:val="33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0DCC9AB" w14:textId="77777777" w:rsidR="00053049" w:rsidRPr="003829F5" w:rsidRDefault="00053049" w:rsidP="00053049">
            <w:pPr>
              <w:rPr>
                <w:sz w:val="16"/>
                <w:szCs w:val="16"/>
                <w:lang w:val="en-US"/>
              </w:rPr>
            </w:pPr>
            <w:r w:rsidRPr="003829F5">
              <w:rPr>
                <w:b/>
                <w:bCs/>
                <w:sz w:val="16"/>
                <w:szCs w:val="16"/>
                <w:lang w:val="en-US"/>
              </w:rPr>
              <w:t>Total Payments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1315C59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B070C9" w14:textId="4C01CFC5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19927.80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E3C089" w14:textId="55C60430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  <w:r w:rsidR="00F218AD">
              <w:rPr>
                <w:b/>
                <w:sz w:val="16"/>
                <w:szCs w:val="16"/>
                <w:lang w:val="en-US"/>
              </w:rPr>
              <w:t>698.89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5E3431" w14:textId="29AAEE82" w:rsidR="00053049" w:rsidRPr="003829F5" w:rsidRDefault="00053049" w:rsidP="00053049">
            <w:pPr>
              <w:overflowPunct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050F45" w14:textId="77434A4D" w:rsidR="00053049" w:rsidRPr="003829F5" w:rsidRDefault="00F218AD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30626.69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27B13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77602" w14:textId="01EB8767" w:rsidR="00053049" w:rsidRPr="003829F5" w:rsidRDefault="00053049" w:rsidP="00053049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22460.19</w:t>
            </w:r>
          </w:p>
        </w:tc>
      </w:tr>
      <w:tr w:rsidR="00053049" w:rsidRPr="003829F5" w14:paraId="3F19E245" w14:textId="77777777" w:rsidTr="00D45729">
        <w:trPr>
          <w:trHeight w:val="17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A8EDD1E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5C586FC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D86F81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3A6860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C313C7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8DA7828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0407F96" w14:textId="77777777" w:rsidR="00053049" w:rsidRPr="003829F5" w:rsidRDefault="00053049" w:rsidP="00053049">
            <w:pPr>
              <w:overflowPunct/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6B43EE" w14:textId="77777777" w:rsidR="00053049" w:rsidRPr="003829F5" w:rsidRDefault="00053049" w:rsidP="00053049">
            <w:pPr>
              <w:overflowPunct/>
              <w:jc w:val="right"/>
              <w:rPr>
                <w:sz w:val="16"/>
                <w:szCs w:val="16"/>
                <w:lang w:val="en-US"/>
              </w:rPr>
            </w:pPr>
          </w:p>
        </w:tc>
      </w:tr>
    </w:tbl>
    <w:p w14:paraId="5BC1FADD" w14:textId="77777777" w:rsidR="00D963F9" w:rsidRDefault="00D963F9" w:rsidP="00B7545E">
      <w:pPr>
        <w:rPr>
          <w:sz w:val="16"/>
          <w:szCs w:val="16"/>
          <w:lang w:val="en-US"/>
        </w:rPr>
      </w:pPr>
    </w:p>
    <w:p w14:paraId="0F19FEC4" w14:textId="77777777" w:rsidR="00187812" w:rsidRDefault="00187812" w:rsidP="00B7545E">
      <w:pPr>
        <w:rPr>
          <w:sz w:val="16"/>
          <w:szCs w:val="16"/>
          <w:lang w:val="en-US"/>
        </w:rPr>
      </w:pPr>
    </w:p>
    <w:p w14:paraId="4690F6CE" w14:textId="77777777" w:rsidR="00187812" w:rsidRDefault="00187812" w:rsidP="00B7545E">
      <w:pPr>
        <w:rPr>
          <w:sz w:val="16"/>
          <w:szCs w:val="16"/>
          <w:lang w:val="en-US"/>
        </w:rPr>
      </w:pPr>
    </w:p>
    <w:p w14:paraId="6E718066" w14:textId="77777777" w:rsidR="00187812" w:rsidRDefault="00187812" w:rsidP="00B7545E">
      <w:pPr>
        <w:rPr>
          <w:sz w:val="16"/>
          <w:szCs w:val="16"/>
          <w:lang w:val="en-US"/>
        </w:rPr>
      </w:pPr>
    </w:p>
    <w:p w14:paraId="25476EF9" w14:textId="77777777" w:rsidR="00187812" w:rsidRDefault="00187812" w:rsidP="00B7545E">
      <w:pPr>
        <w:rPr>
          <w:sz w:val="16"/>
          <w:szCs w:val="16"/>
          <w:lang w:val="en-US"/>
        </w:rPr>
      </w:pPr>
    </w:p>
    <w:p w14:paraId="0F890047" w14:textId="77777777" w:rsidR="00187812" w:rsidRDefault="00187812" w:rsidP="00B7545E">
      <w:pPr>
        <w:rPr>
          <w:sz w:val="16"/>
          <w:szCs w:val="16"/>
          <w:lang w:val="en-US"/>
        </w:rPr>
      </w:pPr>
    </w:p>
    <w:p w14:paraId="191A09C2" w14:textId="146CD70D" w:rsidR="00D963F9" w:rsidRDefault="00D963F9" w:rsidP="00B7545E">
      <w:pPr>
        <w:rPr>
          <w:sz w:val="16"/>
          <w:szCs w:val="16"/>
          <w:lang w:val="en-US"/>
        </w:rPr>
      </w:pPr>
    </w:p>
    <w:p w14:paraId="4785C56A" w14:textId="77777777" w:rsidR="005847DD" w:rsidRDefault="005847DD" w:rsidP="00B7545E">
      <w:pPr>
        <w:rPr>
          <w:sz w:val="16"/>
          <w:szCs w:val="16"/>
          <w:lang w:val="en-US"/>
        </w:rPr>
      </w:pPr>
    </w:p>
    <w:p w14:paraId="1073E287" w14:textId="48C5FF14" w:rsidR="003407CC" w:rsidRDefault="003407CC" w:rsidP="00B7545E">
      <w:pPr>
        <w:rPr>
          <w:sz w:val="16"/>
          <w:szCs w:val="16"/>
          <w:lang w:val="en-US"/>
        </w:rPr>
      </w:pPr>
    </w:p>
    <w:p w14:paraId="10D182DB" w14:textId="77777777" w:rsidR="00D963F9" w:rsidRDefault="001702D6" w:rsidP="00B7545E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Page 8</w:t>
      </w:r>
    </w:p>
    <w:p w14:paraId="484E0334" w14:textId="24453CF9" w:rsidR="00874803" w:rsidRDefault="00874803" w:rsidP="00B7545E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Broxburn United Free Church of Scotland</w:t>
      </w:r>
    </w:p>
    <w:p w14:paraId="3E8E8390" w14:textId="77777777" w:rsidR="00670923" w:rsidRDefault="00670923" w:rsidP="00670923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Supplementary Sheet and Notes – Year Ending December 2025</w:t>
      </w:r>
    </w:p>
    <w:p w14:paraId="0FA40393" w14:textId="77777777" w:rsidR="00670923" w:rsidRDefault="00670923" w:rsidP="00670923">
      <w:pPr>
        <w:rPr>
          <w:sz w:val="16"/>
          <w:szCs w:val="16"/>
          <w:lang w:val="en-US"/>
        </w:rPr>
      </w:pPr>
    </w:p>
    <w:p w14:paraId="3865A1EC" w14:textId="77777777" w:rsidR="00670923" w:rsidRDefault="00670923" w:rsidP="00670923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2632"/>
        <w:gridCol w:w="1594"/>
        <w:gridCol w:w="1578"/>
        <w:gridCol w:w="683"/>
        <w:gridCol w:w="2591"/>
        <w:gridCol w:w="1580"/>
      </w:tblGrid>
      <w:tr w:rsidR="00670923" w:rsidRPr="00867A80" w14:paraId="7863156F" w14:textId="77777777" w:rsidTr="00A149A0">
        <w:tc>
          <w:tcPr>
            <w:tcW w:w="591" w:type="dxa"/>
          </w:tcPr>
          <w:p w14:paraId="68F54133" w14:textId="77777777" w:rsidR="00670923" w:rsidRPr="00867A80" w:rsidRDefault="00670923" w:rsidP="00670923">
            <w:pPr>
              <w:rPr>
                <w:lang w:val="en-US"/>
              </w:rPr>
            </w:pPr>
            <w:r w:rsidRPr="00867A80">
              <w:rPr>
                <w:lang w:val="en-US"/>
              </w:rPr>
              <w:t>Notes</w:t>
            </w:r>
          </w:p>
          <w:p w14:paraId="76ADC138" w14:textId="77777777" w:rsidR="00670923" w:rsidRPr="00867A80" w:rsidRDefault="00670923" w:rsidP="00670923">
            <w:pPr>
              <w:rPr>
                <w:lang w:val="en-US"/>
              </w:rPr>
            </w:pPr>
          </w:p>
          <w:p w14:paraId="10573146" w14:textId="02DA836C" w:rsidR="00670923" w:rsidRPr="00867A80" w:rsidRDefault="00670923" w:rsidP="00670923">
            <w:pPr>
              <w:jc w:val="center"/>
              <w:rPr>
                <w:lang w:val="en-US"/>
              </w:rPr>
            </w:pPr>
            <w:r w:rsidRPr="00867A80">
              <w:rPr>
                <w:lang w:val="en-US"/>
              </w:rPr>
              <w:t>1</w:t>
            </w:r>
          </w:p>
        </w:tc>
        <w:tc>
          <w:tcPr>
            <w:tcW w:w="2667" w:type="dxa"/>
          </w:tcPr>
          <w:p w14:paraId="15F5126D" w14:textId="77777777" w:rsidR="00670923" w:rsidRPr="00867A80" w:rsidRDefault="00670923" w:rsidP="00670923">
            <w:pPr>
              <w:rPr>
                <w:lang w:val="en-US"/>
              </w:rPr>
            </w:pPr>
            <w:r w:rsidRPr="00867A80">
              <w:rPr>
                <w:lang w:val="en-US"/>
              </w:rPr>
              <w:t>Details of Receipts</w:t>
            </w:r>
          </w:p>
          <w:p w14:paraId="5CEC39FB" w14:textId="77777777" w:rsidR="00670923" w:rsidRPr="00867A80" w:rsidRDefault="00670923" w:rsidP="00670923">
            <w:pPr>
              <w:rPr>
                <w:b/>
                <w:bCs/>
                <w:lang w:val="en-US"/>
              </w:rPr>
            </w:pPr>
          </w:p>
          <w:p w14:paraId="7C0A125C" w14:textId="7E89809C" w:rsidR="00670923" w:rsidRPr="00867A80" w:rsidRDefault="00670923" w:rsidP="00670923">
            <w:pPr>
              <w:rPr>
                <w:lang w:val="en-US"/>
              </w:rPr>
            </w:pPr>
            <w:r w:rsidRPr="00867A80">
              <w:rPr>
                <w:b/>
                <w:bCs/>
                <w:lang w:val="en-US"/>
              </w:rPr>
              <w:t>Donation-Organization</w:t>
            </w:r>
          </w:p>
        </w:tc>
        <w:tc>
          <w:tcPr>
            <w:tcW w:w="1614" w:type="dxa"/>
          </w:tcPr>
          <w:p w14:paraId="39772CEF" w14:textId="77777777" w:rsidR="00670923" w:rsidRPr="00867A80" w:rsidRDefault="00670923" w:rsidP="00670923">
            <w:pPr>
              <w:jc w:val="center"/>
              <w:rPr>
                <w:lang w:val="en-US"/>
              </w:rPr>
            </w:pPr>
            <w:r w:rsidRPr="00867A80">
              <w:rPr>
                <w:lang w:val="en-US"/>
              </w:rPr>
              <w:t>£</w:t>
            </w:r>
          </w:p>
          <w:p w14:paraId="1FE1BEAE" w14:textId="77777777" w:rsidR="00670923" w:rsidRPr="00867A80" w:rsidRDefault="00670923" w:rsidP="00670923">
            <w:pPr>
              <w:jc w:val="center"/>
              <w:rPr>
                <w:lang w:val="en-US"/>
              </w:rPr>
            </w:pPr>
          </w:p>
          <w:p w14:paraId="296F3BA6" w14:textId="4F8D7F90" w:rsidR="00670923" w:rsidRPr="00867A80" w:rsidRDefault="00670923" w:rsidP="00670923">
            <w:pPr>
              <w:jc w:val="center"/>
              <w:rPr>
                <w:lang w:val="en-US"/>
              </w:rPr>
            </w:pPr>
            <w:r w:rsidRPr="00867A80">
              <w:rPr>
                <w:lang w:val="en-US"/>
              </w:rPr>
              <w:t>General</w:t>
            </w:r>
          </w:p>
        </w:tc>
        <w:tc>
          <w:tcPr>
            <w:tcW w:w="1614" w:type="dxa"/>
          </w:tcPr>
          <w:p w14:paraId="2B501C42" w14:textId="77777777" w:rsidR="00670923" w:rsidRPr="00867A80" w:rsidRDefault="00670923" w:rsidP="00670923">
            <w:pPr>
              <w:rPr>
                <w:lang w:val="en-US"/>
              </w:rPr>
            </w:pPr>
          </w:p>
        </w:tc>
        <w:tc>
          <w:tcPr>
            <w:tcW w:w="597" w:type="dxa"/>
          </w:tcPr>
          <w:p w14:paraId="4281E2CB" w14:textId="77777777" w:rsidR="00670923" w:rsidRPr="00867A80" w:rsidRDefault="00670923" w:rsidP="00670923">
            <w:pPr>
              <w:rPr>
                <w:lang w:val="en-US"/>
              </w:rPr>
            </w:pPr>
            <w:r w:rsidRPr="00867A80">
              <w:rPr>
                <w:lang w:val="en-US"/>
              </w:rPr>
              <w:t>Notes</w:t>
            </w:r>
          </w:p>
          <w:p w14:paraId="21DF2FCC" w14:textId="77777777" w:rsidR="00670923" w:rsidRPr="00867A80" w:rsidRDefault="00670923" w:rsidP="00670923">
            <w:pPr>
              <w:jc w:val="center"/>
              <w:rPr>
                <w:lang w:val="en-US"/>
              </w:rPr>
            </w:pPr>
          </w:p>
          <w:p w14:paraId="3B58D85C" w14:textId="0A395F08" w:rsidR="00670923" w:rsidRPr="00867A80" w:rsidRDefault="00670923" w:rsidP="00670923">
            <w:pPr>
              <w:jc w:val="center"/>
              <w:rPr>
                <w:lang w:val="en-US"/>
              </w:rPr>
            </w:pPr>
            <w:r w:rsidRPr="00867A80">
              <w:rPr>
                <w:lang w:val="en-US"/>
              </w:rPr>
              <w:t>4</w:t>
            </w:r>
          </w:p>
        </w:tc>
        <w:tc>
          <w:tcPr>
            <w:tcW w:w="2634" w:type="dxa"/>
          </w:tcPr>
          <w:p w14:paraId="44D36B3F" w14:textId="77777777" w:rsidR="00670923" w:rsidRPr="00867A80" w:rsidRDefault="00670923" w:rsidP="00670923">
            <w:pPr>
              <w:rPr>
                <w:lang w:val="en-US"/>
              </w:rPr>
            </w:pPr>
            <w:r w:rsidRPr="00867A80">
              <w:rPr>
                <w:lang w:val="en-US"/>
              </w:rPr>
              <w:t>Details of Payments</w:t>
            </w:r>
          </w:p>
          <w:p w14:paraId="339254E5" w14:textId="77777777" w:rsidR="00670923" w:rsidRPr="00867A80" w:rsidRDefault="00670923" w:rsidP="00670923">
            <w:pPr>
              <w:rPr>
                <w:lang w:val="en-US"/>
              </w:rPr>
            </w:pPr>
          </w:p>
          <w:p w14:paraId="5A7106BB" w14:textId="59B884BF" w:rsidR="00670923" w:rsidRPr="00867A80" w:rsidRDefault="00670923" w:rsidP="00670923">
            <w:pPr>
              <w:rPr>
                <w:b/>
                <w:bCs/>
                <w:lang w:val="en-US"/>
              </w:rPr>
            </w:pPr>
            <w:r w:rsidRPr="00867A80">
              <w:rPr>
                <w:b/>
                <w:bCs/>
                <w:lang w:val="en-US"/>
              </w:rPr>
              <w:t>Property</w:t>
            </w:r>
          </w:p>
        </w:tc>
        <w:tc>
          <w:tcPr>
            <w:tcW w:w="1614" w:type="dxa"/>
          </w:tcPr>
          <w:p w14:paraId="3D1C0E73" w14:textId="3357ADF3" w:rsidR="00670923" w:rsidRPr="00867A80" w:rsidRDefault="00670923" w:rsidP="00670923">
            <w:pPr>
              <w:jc w:val="center"/>
              <w:rPr>
                <w:lang w:val="en-US"/>
              </w:rPr>
            </w:pPr>
            <w:r w:rsidRPr="00867A80">
              <w:rPr>
                <w:lang w:val="en-US"/>
              </w:rPr>
              <w:t>£</w:t>
            </w:r>
          </w:p>
        </w:tc>
      </w:tr>
    </w:tbl>
    <w:p w14:paraId="12834BFC" w14:textId="77777777" w:rsidR="00670923" w:rsidRPr="00867A80" w:rsidRDefault="00670923" w:rsidP="00B7545E">
      <w:pPr>
        <w:rPr>
          <w:lang w:val="en-US"/>
        </w:rPr>
      </w:pPr>
      <w:r w:rsidRPr="00867A80">
        <w:rPr>
          <w:lang w:val="en-U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74"/>
        <w:gridCol w:w="1437"/>
        <w:gridCol w:w="1801"/>
        <w:gridCol w:w="609"/>
        <w:gridCol w:w="2629"/>
        <w:gridCol w:w="1198"/>
      </w:tblGrid>
      <w:tr w:rsidR="00670923" w:rsidRPr="00867A80" w14:paraId="59138E49" w14:textId="77777777" w:rsidTr="00130346">
        <w:trPr>
          <w:trHeight w:val="1336"/>
        </w:trPr>
        <w:tc>
          <w:tcPr>
            <w:tcW w:w="562" w:type="dxa"/>
          </w:tcPr>
          <w:p w14:paraId="56267684" w14:textId="77777777" w:rsidR="00670923" w:rsidRPr="00867A80" w:rsidRDefault="00670923" w:rsidP="00B7545E">
            <w:pPr>
              <w:rPr>
                <w:lang w:val="en-US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6042879C" w14:textId="77777777" w:rsidR="00670923" w:rsidRPr="00867A80" w:rsidRDefault="00670923" w:rsidP="00B7545E">
            <w:pPr>
              <w:rPr>
                <w:lang w:val="en-US"/>
              </w:rPr>
            </w:pPr>
            <w:r w:rsidRPr="00867A80">
              <w:rPr>
                <w:lang w:val="en-US"/>
              </w:rPr>
              <w:t>Laz</w:t>
            </w:r>
            <w:r w:rsidR="00471ED6" w:rsidRPr="00867A80">
              <w:rPr>
                <w:lang w:val="en-US"/>
              </w:rPr>
              <w:t>arus</w:t>
            </w:r>
          </w:p>
          <w:p w14:paraId="203A3BBA" w14:textId="77777777" w:rsidR="00471ED6" w:rsidRPr="00867A80" w:rsidRDefault="00471ED6" w:rsidP="00B7545E">
            <w:pPr>
              <w:rPr>
                <w:lang w:val="en-US"/>
              </w:rPr>
            </w:pPr>
            <w:r w:rsidRPr="00867A80">
              <w:rPr>
                <w:lang w:val="en-US"/>
              </w:rPr>
              <w:t>Dist 31</w:t>
            </w:r>
          </w:p>
          <w:p w14:paraId="751FD1F1" w14:textId="77777777" w:rsidR="00471ED6" w:rsidRPr="00867A80" w:rsidRDefault="00471ED6" w:rsidP="00B7545E">
            <w:pPr>
              <w:rPr>
                <w:lang w:val="en-US"/>
              </w:rPr>
            </w:pPr>
            <w:r w:rsidRPr="00867A80">
              <w:rPr>
                <w:lang w:val="en-US"/>
              </w:rPr>
              <w:t>RBP 152</w:t>
            </w:r>
          </w:p>
          <w:p w14:paraId="589F7F2B" w14:textId="77777777" w:rsidR="00471ED6" w:rsidRPr="00867A80" w:rsidRDefault="00471ED6" w:rsidP="00B7545E">
            <w:pPr>
              <w:rPr>
                <w:lang w:val="en-US"/>
              </w:rPr>
            </w:pPr>
            <w:r w:rsidRPr="00867A80">
              <w:rPr>
                <w:lang w:val="en-US"/>
              </w:rPr>
              <w:t>Broxburn Band</w:t>
            </w:r>
          </w:p>
          <w:p w14:paraId="1C9D78AD" w14:textId="1BA689CB" w:rsidR="00471ED6" w:rsidRPr="00867A80" w:rsidRDefault="00471ED6" w:rsidP="00B7545E">
            <w:pPr>
              <w:rPr>
                <w:lang w:val="en-US"/>
              </w:rPr>
            </w:pPr>
            <w:r w:rsidRPr="00867A80">
              <w:rPr>
                <w:lang w:val="en-US"/>
              </w:rPr>
              <w:t>After School Club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B92" w14:textId="77777777" w:rsidR="00670923" w:rsidRPr="00867A80" w:rsidRDefault="00471ED6" w:rsidP="00471ED6">
            <w:pPr>
              <w:jc w:val="right"/>
              <w:rPr>
                <w:lang w:val="en-US"/>
              </w:rPr>
            </w:pPr>
            <w:r w:rsidRPr="00867A80">
              <w:rPr>
                <w:lang w:val="en-US"/>
              </w:rPr>
              <w:t>185.00</w:t>
            </w:r>
          </w:p>
          <w:p w14:paraId="6156CDD7" w14:textId="77777777" w:rsidR="00471ED6" w:rsidRPr="00867A80" w:rsidRDefault="00471ED6" w:rsidP="00471ED6">
            <w:pPr>
              <w:jc w:val="right"/>
              <w:rPr>
                <w:lang w:val="en-US"/>
              </w:rPr>
            </w:pPr>
            <w:r w:rsidRPr="00867A80">
              <w:rPr>
                <w:lang w:val="en-US"/>
              </w:rPr>
              <w:t>150.00</w:t>
            </w:r>
          </w:p>
          <w:p w14:paraId="055B5F47" w14:textId="77777777" w:rsidR="00471ED6" w:rsidRPr="00867A80" w:rsidRDefault="00471ED6" w:rsidP="00471ED6">
            <w:pPr>
              <w:jc w:val="right"/>
              <w:rPr>
                <w:lang w:val="en-US"/>
              </w:rPr>
            </w:pPr>
            <w:r w:rsidRPr="00867A80">
              <w:rPr>
                <w:lang w:val="en-US"/>
              </w:rPr>
              <w:t>220.00</w:t>
            </w:r>
          </w:p>
          <w:p w14:paraId="5EAE8DA0" w14:textId="77777777" w:rsidR="00471ED6" w:rsidRPr="00867A80" w:rsidRDefault="00471ED6" w:rsidP="00471ED6">
            <w:pPr>
              <w:jc w:val="right"/>
              <w:rPr>
                <w:lang w:val="en-US"/>
              </w:rPr>
            </w:pPr>
            <w:r w:rsidRPr="00867A80">
              <w:rPr>
                <w:lang w:val="en-US"/>
              </w:rPr>
              <w:t>60.00</w:t>
            </w:r>
          </w:p>
          <w:p w14:paraId="5EB8E912" w14:textId="17A80BE3" w:rsidR="00471ED6" w:rsidRDefault="00471ED6" w:rsidP="00471ED6">
            <w:pPr>
              <w:jc w:val="right"/>
              <w:rPr>
                <w:lang w:val="en-US"/>
              </w:rPr>
            </w:pPr>
            <w:r w:rsidRPr="00867A80">
              <w:rPr>
                <w:lang w:val="en-US"/>
              </w:rPr>
              <w:t>725.00</w:t>
            </w:r>
          </w:p>
          <w:p w14:paraId="50ADA2E5" w14:textId="77777777" w:rsidR="00E679DE" w:rsidRDefault="00E679DE" w:rsidP="00584DE7">
            <w:pPr>
              <w:jc w:val="right"/>
              <w:rPr>
                <w:lang w:val="en-US"/>
              </w:rPr>
            </w:pPr>
          </w:p>
          <w:p w14:paraId="0ECBE968" w14:textId="77777777" w:rsidR="00584DE7" w:rsidRDefault="00584DE7" w:rsidP="00584DE7">
            <w:pPr>
              <w:jc w:val="right"/>
              <w:rPr>
                <w:lang w:val="en-US"/>
              </w:rPr>
            </w:pPr>
          </w:p>
          <w:p w14:paraId="602B4CB4" w14:textId="77981326" w:rsidR="00584DE7" w:rsidRPr="00867A80" w:rsidRDefault="00584DE7" w:rsidP="00584DE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1340.00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14:paraId="782A76A5" w14:textId="77777777" w:rsidR="00670923" w:rsidRPr="00867A80" w:rsidRDefault="00670923" w:rsidP="00B7545E">
            <w:pPr>
              <w:rPr>
                <w:lang w:val="en-US"/>
              </w:rPr>
            </w:pPr>
          </w:p>
        </w:tc>
        <w:tc>
          <w:tcPr>
            <w:tcW w:w="609" w:type="dxa"/>
          </w:tcPr>
          <w:p w14:paraId="10168F4E" w14:textId="77777777" w:rsidR="00670923" w:rsidRPr="00867A80" w:rsidRDefault="00670923" w:rsidP="00B7545E">
            <w:pPr>
              <w:rPr>
                <w:lang w:val="en-US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14:paraId="05CB2EF1" w14:textId="77777777" w:rsidR="00670923" w:rsidRDefault="00867A80" w:rsidP="00B7545E">
            <w:pPr>
              <w:rPr>
                <w:lang w:val="en-US"/>
              </w:rPr>
            </w:pPr>
            <w:r>
              <w:rPr>
                <w:lang w:val="en-US"/>
              </w:rPr>
              <w:t>Gas Boilers</w:t>
            </w:r>
          </w:p>
          <w:p w14:paraId="7C44BCA0" w14:textId="77777777" w:rsidR="00867A80" w:rsidRDefault="00867A80" w:rsidP="00B7545E">
            <w:pPr>
              <w:rPr>
                <w:lang w:val="en-US"/>
              </w:rPr>
            </w:pPr>
            <w:r>
              <w:rPr>
                <w:lang w:val="en-US"/>
              </w:rPr>
              <w:t>Alarm</w:t>
            </w:r>
          </w:p>
          <w:p w14:paraId="47756ACA" w14:textId="77777777" w:rsidR="00867A80" w:rsidRDefault="00867A80" w:rsidP="00B7545E">
            <w:pPr>
              <w:rPr>
                <w:lang w:val="en-US"/>
              </w:rPr>
            </w:pPr>
            <w:r>
              <w:rPr>
                <w:lang w:val="en-US"/>
              </w:rPr>
              <w:t xml:space="preserve">Maintenance </w:t>
            </w:r>
          </w:p>
          <w:p w14:paraId="5124CE65" w14:textId="77777777" w:rsidR="00867A80" w:rsidRDefault="00867A80" w:rsidP="00B7545E">
            <w:pPr>
              <w:rPr>
                <w:lang w:val="en-US"/>
              </w:rPr>
            </w:pPr>
            <w:r>
              <w:rPr>
                <w:lang w:val="en-US"/>
              </w:rPr>
              <w:t>Toiletries</w:t>
            </w:r>
          </w:p>
          <w:p w14:paraId="4AF2DF27" w14:textId="77777777" w:rsidR="00867A80" w:rsidRDefault="00867A80" w:rsidP="00B7545E">
            <w:pPr>
              <w:rPr>
                <w:lang w:val="en-US"/>
              </w:rPr>
            </w:pPr>
            <w:r>
              <w:rPr>
                <w:lang w:val="en-US"/>
              </w:rPr>
              <w:t>Table Covers</w:t>
            </w:r>
          </w:p>
          <w:p w14:paraId="4C846473" w14:textId="02971FA8" w:rsidR="00867A80" w:rsidRPr="00867A80" w:rsidRDefault="00867A80" w:rsidP="00B7545E">
            <w:pPr>
              <w:rPr>
                <w:lang w:val="en-US"/>
              </w:rPr>
            </w:pPr>
            <w:r>
              <w:rPr>
                <w:lang w:val="en-US"/>
              </w:rPr>
              <w:t>Cleaning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0C6" w14:textId="77777777" w:rsidR="00670923" w:rsidRDefault="00867A80" w:rsidP="00867A8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390.00</w:t>
            </w:r>
          </w:p>
          <w:p w14:paraId="7CE14A3D" w14:textId="11F189CD" w:rsidR="00867A80" w:rsidRDefault="00867A80" w:rsidP="00867A8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160.80</w:t>
            </w:r>
          </w:p>
          <w:p w14:paraId="38657863" w14:textId="77777777" w:rsidR="00867A80" w:rsidRDefault="00867A80" w:rsidP="00867A8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43.55</w:t>
            </w:r>
          </w:p>
          <w:p w14:paraId="33BA3F7F" w14:textId="77777777" w:rsidR="00867A80" w:rsidRDefault="00867A80" w:rsidP="00867A8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19.44</w:t>
            </w:r>
          </w:p>
          <w:p w14:paraId="20FFD3BE" w14:textId="77777777" w:rsidR="00867A80" w:rsidRDefault="00867A80" w:rsidP="00867A8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19.97</w:t>
            </w:r>
          </w:p>
          <w:p w14:paraId="2A3AAA28" w14:textId="77777777" w:rsidR="00E679DE" w:rsidRDefault="00867A80" w:rsidP="00A14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33.65</w:t>
            </w:r>
          </w:p>
          <w:p w14:paraId="05C99769" w14:textId="77777777" w:rsidR="00584DE7" w:rsidRDefault="00584DE7" w:rsidP="00A149A0">
            <w:pPr>
              <w:jc w:val="right"/>
              <w:rPr>
                <w:lang w:val="en-US"/>
              </w:rPr>
            </w:pPr>
          </w:p>
          <w:p w14:paraId="0E0E63B3" w14:textId="52EA021B" w:rsidR="00584DE7" w:rsidRPr="00867A80" w:rsidRDefault="00584DE7" w:rsidP="00A14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667.41</w:t>
            </w:r>
          </w:p>
        </w:tc>
      </w:tr>
    </w:tbl>
    <w:p w14:paraId="62EC66C8" w14:textId="5FBA8B6A" w:rsidR="00874803" w:rsidRDefault="00874803" w:rsidP="00B7545E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</w:tblGrid>
      <w:tr w:rsidR="00584DE7" w14:paraId="598FA0FA" w14:textId="77777777" w:rsidTr="00130346">
        <w:trPr>
          <w:trHeight w:val="70"/>
        </w:trPr>
        <w:tc>
          <w:tcPr>
            <w:tcW w:w="1618" w:type="dxa"/>
          </w:tcPr>
          <w:p w14:paraId="4B6BF243" w14:textId="77777777" w:rsidR="00584DE7" w:rsidRDefault="00584DE7" w:rsidP="00B7545E">
            <w:pPr>
              <w:rPr>
                <w:lang w:val="en-US"/>
              </w:rPr>
            </w:pPr>
          </w:p>
        </w:tc>
      </w:tr>
    </w:tbl>
    <w:p w14:paraId="32C48213" w14:textId="77777777" w:rsidR="00A149A0" w:rsidRDefault="00A149A0" w:rsidP="00B7545E">
      <w:pPr>
        <w:rPr>
          <w:lang w:val="en-US"/>
        </w:rPr>
      </w:pPr>
    </w:p>
    <w:p w14:paraId="15B216A8" w14:textId="77777777" w:rsidR="00130346" w:rsidRPr="00867A80" w:rsidRDefault="00130346" w:rsidP="00B7545E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74"/>
        <w:gridCol w:w="1619"/>
        <w:gridCol w:w="1619"/>
        <w:gridCol w:w="609"/>
        <w:gridCol w:w="2629"/>
        <w:gridCol w:w="1619"/>
      </w:tblGrid>
      <w:tr w:rsidR="00867A80" w14:paraId="470A0109" w14:textId="77777777" w:rsidTr="00A149A0">
        <w:tc>
          <w:tcPr>
            <w:tcW w:w="562" w:type="dxa"/>
          </w:tcPr>
          <w:p w14:paraId="22A635B6" w14:textId="181F1546" w:rsidR="00867A80" w:rsidRDefault="0040456B" w:rsidP="0040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74" w:type="dxa"/>
          </w:tcPr>
          <w:p w14:paraId="5D67599D" w14:textId="11969ADB" w:rsidR="00867A80" w:rsidRDefault="0040456B" w:rsidP="00B7545E">
            <w:pPr>
              <w:rPr>
                <w:lang w:val="en-US"/>
              </w:rPr>
            </w:pPr>
            <w:r>
              <w:rPr>
                <w:lang w:val="en-US"/>
              </w:rPr>
              <w:t>Donations - Other</w:t>
            </w:r>
          </w:p>
        </w:tc>
        <w:tc>
          <w:tcPr>
            <w:tcW w:w="1619" w:type="dxa"/>
          </w:tcPr>
          <w:p w14:paraId="60E5B559" w14:textId="77777777" w:rsidR="00867A80" w:rsidRDefault="00867A80" w:rsidP="00B7545E">
            <w:pPr>
              <w:rPr>
                <w:lang w:val="en-US"/>
              </w:rPr>
            </w:pPr>
          </w:p>
        </w:tc>
        <w:tc>
          <w:tcPr>
            <w:tcW w:w="1619" w:type="dxa"/>
          </w:tcPr>
          <w:p w14:paraId="676B04F3" w14:textId="77777777" w:rsidR="00867A80" w:rsidRDefault="00867A80" w:rsidP="00B7545E">
            <w:pPr>
              <w:rPr>
                <w:lang w:val="en-US"/>
              </w:rPr>
            </w:pPr>
          </w:p>
        </w:tc>
        <w:tc>
          <w:tcPr>
            <w:tcW w:w="609" w:type="dxa"/>
          </w:tcPr>
          <w:p w14:paraId="0FA9D484" w14:textId="68BBBFB9" w:rsidR="00867A80" w:rsidRDefault="0040456B" w:rsidP="0040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29" w:type="dxa"/>
          </w:tcPr>
          <w:p w14:paraId="014A978F" w14:textId="180CE6BD" w:rsidR="00867A80" w:rsidRDefault="0040456B" w:rsidP="00B7545E">
            <w:pPr>
              <w:rPr>
                <w:lang w:val="en-US"/>
              </w:rPr>
            </w:pPr>
            <w:r>
              <w:rPr>
                <w:lang w:val="en-US"/>
              </w:rPr>
              <w:t xml:space="preserve">Office &amp; Publicity </w:t>
            </w:r>
          </w:p>
        </w:tc>
        <w:tc>
          <w:tcPr>
            <w:tcW w:w="1619" w:type="dxa"/>
          </w:tcPr>
          <w:p w14:paraId="25A506FE" w14:textId="77777777" w:rsidR="00867A80" w:rsidRDefault="00867A80" w:rsidP="00B7545E">
            <w:pPr>
              <w:rPr>
                <w:lang w:val="en-US"/>
              </w:rPr>
            </w:pPr>
          </w:p>
        </w:tc>
      </w:tr>
    </w:tbl>
    <w:p w14:paraId="1324C4DF" w14:textId="77777777" w:rsidR="0040456B" w:rsidRDefault="0040456B" w:rsidP="00B7545E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74"/>
        <w:gridCol w:w="1437"/>
        <w:gridCol w:w="1801"/>
        <w:gridCol w:w="609"/>
        <w:gridCol w:w="2629"/>
        <w:gridCol w:w="1198"/>
      </w:tblGrid>
      <w:tr w:rsidR="0040456B" w14:paraId="1F672AE6" w14:textId="77777777" w:rsidTr="00584DE7">
        <w:tc>
          <w:tcPr>
            <w:tcW w:w="562" w:type="dxa"/>
          </w:tcPr>
          <w:p w14:paraId="7424E696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46AEFC42" w14:textId="12305D8D" w:rsidR="0040456B" w:rsidRDefault="0040456B" w:rsidP="00B7545E">
            <w:pPr>
              <w:rPr>
                <w:lang w:val="en-US"/>
              </w:rPr>
            </w:pPr>
            <w:r>
              <w:rPr>
                <w:lang w:val="en-US"/>
              </w:rPr>
              <w:t>Personnel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268" w14:textId="77777777" w:rsidR="0040456B" w:rsidRDefault="0040456B" w:rsidP="0040456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510.00</w:t>
            </w:r>
          </w:p>
          <w:p w14:paraId="13F317FF" w14:textId="77777777" w:rsidR="00584DE7" w:rsidRDefault="00584DE7" w:rsidP="0040456B">
            <w:pPr>
              <w:jc w:val="right"/>
              <w:rPr>
                <w:lang w:val="en-US"/>
              </w:rPr>
            </w:pPr>
          </w:p>
          <w:p w14:paraId="56D67330" w14:textId="77777777" w:rsidR="00584DE7" w:rsidRDefault="00584DE7" w:rsidP="0040456B">
            <w:pPr>
              <w:jc w:val="right"/>
              <w:rPr>
                <w:lang w:val="en-US"/>
              </w:rPr>
            </w:pPr>
          </w:p>
          <w:p w14:paraId="3B2BA9BD" w14:textId="77777777" w:rsidR="00584DE7" w:rsidRDefault="00584DE7" w:rsidP="0040456B">
            <w:pPr>
              <w:jc w:val="right"/>
              <w:rPr>
                <w:lang w:val="en-US"/>
              </w:rPr>
            </w:pPr>
          </w:p>
          <w:p w14:paraId="5D5930CB" w14:textId="77777777" w:rsidR="00584DE7" w:rsidRDefault="00584DE7" w:rsidP="0040456B">
            <w:pPr>
              <w:jc w:val="right"/>
              <w:rPr>
                <w:lang w:val="en-US"/>
              </w:rPr>
            </w:pPr>
          </w:p>
          <w:p w14:paraId="598A4D6C" w14:textId="77777777" w:rsidR="00584DE7" w:rsidRDefault="00584DE7" w:rsidP="0040456B">
            <w:pPr>
              <w:jc w:val="right"/>
              <w:rPr>
                <w:lang w:val="en-US"/>
              </w:rPr>
            </w:pPr>
          </w:p>
          <w:p w14:paraId="208C5720" w14:textId="77777777" w:rsidR="00584DE7" w:rsidRDefault="00584DE7" w:rsidP="0040456B">
            <w:pPr>
              <w:jc w:val="right"/>
              <w:rPr>
                <w:lang w:val="en-US"/>
              </w:rPr>
            </w:pPr>
          </w:p>
          <w:p w14:paraId="42103BE1" w14:textId="61EF75F7" w:rsidR="00584DE7" w:rsidRDefault="00584DE7" w:rsidP="0040456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510.00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14:paraId="03D600A8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609" w:type="dxa"/>
          </w:tcPr>
          <w:p w14:paraId="43E3DF4F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14:paraId="0E2CDA50" w14:textId="77777777" w:rsidR="0040456B" w:rsidRDefault="0040456B" w:rsidP="00B7545E">
            <w:pPr>
              <w:rPr>
                <w:lang w:val="en-US"/>
              </w:rPr>
            </w:pPr>
            <w:r>
              <w:rPr>
                <w:lang w:val="en-US"/>
              </w:rPr>
              <w:t>Envelopes</w:t>
            </w:r>
          </w:p>
          <w:p w14:paraId="16188455" w14:textId="77777777" w:rsidR="0040456B" w:rsidRDefault="0040456B" w:rsidP="00B7545E">
            <w:pPr>
              <w:rPr>
                <w:lang w:val="en-US"/>
              </w:rPr>
            </w:pPr>
            <w:r>
              <w:rPr>
                <w:lang w:val="en-US"/>
              </w:rPr>
              <w:t>Postage</w:t>
            </w:r>
          </w:p>
          <w:p w14:paraId="473852BA" w14:textId="77777777" w:rsidR="0040456B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>Microsoft</w:t>
            </w:r>
          </w:p>
          <w:p w14:paraId="261BF693" w14:textId="77777777" w:rsidR="00E679DE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>Paper</w:t>
            </w:r>
          </w:p>
          <w:p w14:paraId="33CF10CC" w14:textId="77777777" w:rsidR="00E679DE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>Ink</w:t>
            </w:r>
          </w:p>
          <w:p w14:paraId="17FAAEF8" w14:textId="171B3864" w:rsidR="00E679DE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 xml:space="preserve">Year Planner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F26" w14:textId="77777777" w:rsidR="0040456B" w:rsidRDefault="0040456B" w:rsidP="0040456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75.90</w:t>
            </w:r>
          </w:p>
          <w:p w14:paraId="53F729EA" w14:textId="77777777" w:rsidR="0040456B" w:rsidRDefault="0040456B" w:rsidP="0040456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15.75</w:t>
            </w:r>
          </w:p>
          <w:p w14:paraId="33B1379B" w14:textId="77777777" w:rsidR="0040456B" w:rsidRDefault="00E679DE" w:rsidP="0040456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104.99</w:t>
            </w:r>
          </w:p>
          <w:p w14:paraId="51C4023F" w14:textId="77777777" w:rsidR="00E679DE" w:rsidRDefault="00E679DE" w:rsidP="0040456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3.00</w:t>
            </w:r>
          </w:p>
          <w:p w14:paraId="06B69FB9" w14:textId="77777777" w:rsidR="00E679DE" w:rsidRDefault="00E679DE" w:rsidP="0040456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18.99</w:t>
            </w:r>
          </w:p>
          <w:p w14:paraId="418A5995" w14:textId="77777777" w:rsidR="00E679DE" w:rsidRDefault="00E679DE" w:rsidP="00B36B9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5.99</w:t>
            </w:r>
          </w:p>
          <w:p w14:paraId="2FA039E8" w14:textId="77777777" w:rsidR="00584DE7" w:rsidRDefault="00584DE7" w:rsidP="00B36B99">
            <w:pPr>
              <w:jc w:val="right"/>
              <w:rPr>
                <w:lang w:val="en-US"/>
              </w:rPr>
            </w:pPr>
          </w:p>
          <w:p w14:paraId="07172EB3" w14:textId="35F35C06" w:rsidR="00584DE7" w:rsidRDefault="00584DE7" w:rsidP="00B36B9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224.62</w:t>
            </w:r>
          </w:p>
        </w:tc>
      </w:tr>
    </w:tbl>
    <w:p w14:paraId="3C76109E" w14:textId="77777777" w:rsidR="0040456B" w:rsidRDefault="0040456B" w:rsidP="00B7545E">
      <w:pPr>
        <w:rPr>
          <w:lang w:val="en-US"/>
        </w:rPr>
      </w:pPr>
    </w:p>
    <w:p w14:paraId="52A89780" w14:textId="77777777" w:rsidR="0040456B" w:rsidRDefault="0040456B" w:rsidP="00B7545E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74"/>
        <w:gridCol w:w="1619"/>
        <w:gridCol w:w="1619"/>
        <w:gridCol w:w="609"/>
        <w:gridCol w:w="2629"/>
        <w:gridCol w:w="1619"/>
      </w:tblGrid>
      <w:tr w:rsidR="0040456B" w14:paraId="3C3DFA03" w14:textId="77777777" w:rsidTr="00B36B99">
        <w:tc>
          <w:tcPr>
            <w:tcW w:w="562" w:type="dxa"/>
          </w:tcPr>
          <w:p w14:paraId="5F9E7843" w14:textId="2D3F1956" w:rsidR="0040456B" w:rsidRDefault="0040456B" w:rsidP="0040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74" w:type="dxa"/>
          </w:tcPr>
          <w:p w14:paraId="5D789414" w14:textId="05A1E3BE" w:rsidR="0040456B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>Missions</w:t>
            </w:r>
          </w:p>
        </w:tc>
        <w:tc>
          <w:tcPr>
            <w:tcW w:w="1619" w:type="dxa"/>
          </w:tcPr>
          <w:p w14:paraId="75D5B920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1619" w:type="dxa"/>
          </w:tcPr>
          <w:p w14:paraId="232BF61D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609" w:type="dxa"/>
          </w:tcPr>
          <w:p w14:paraId="688D892E" w14:textId="096D203E" w:rsidR="0040456B" w:rsidRDefault="0040456B" w:rsidP="0040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29" w:type="dxa"/>
          </w:tcPr>
          <w:p w14:paraId="18D490F7" w14:textId="702E9C6D" w:rsidR="0040456B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>Denomination</w:t>
            </w:r>
          </w:p>
        </w:tc>
        <w:tc>
          <w:tcPr>
            <w:tcW w:w="1619" w:type="dxa"/>
          </w:tcPr>
          <w:p w14:paraId="2DCA12BF" w14:textId="77777777" w:rsidR="0040456B" w:rsidRDefault="0040456B" w:rsidP="00B7545E">
            <w:pPr>
              <w:rPr>
                <w:lang w:val="en-US"/>
              </w:rPr>
            </w:pPr>
          </w:p>
        </w:tc>
      </w:tr>
    </w:tbl>
    <w:p w14:paraId="3FA09CF0" w14:textId="77777777" w:rsidR="0040456B" w:rsidRDefault="0040456B" w:rsidP="00B7545E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74"/>
        <w:gridCol w:w="1619"/>
        <w:gridCol w:w="1619"/>
        <w:gridCol w:w="609"/>
        <w:gridCol w:w="2629"/>
        <w:gridCol w:w="1203"/>
      </w:tblGrid>
      <w:tr w:rsidR="0040456B" w14:paraId="7B2219D4" w14:textId="77777777" w:rsidTr="00584DE7">
        <w:tc>
          <w:tcPr>
            <w:tcW w:w="562" w:type="dxa"/>
          </w:tcPr>
          <w:p w14:paraId="35920A50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3EA26DBD" w14:textId="4A878111" w:rsidR="0040456B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>Earl Haig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219" w14:textId="77777777" w:rsidR="0040456B" w:rsidRDefault="00E679DE" w:rsidP="00E679D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136.00</w:t>
            </w:r>
          </w:p>
          <w:p w14:paraId="7511C805" w14:textId="77777777" w:rsidR="00584DE7" w:rsidRDefault="00584DE7" w:rsidP="00E679DE">
            <w:pPr>
              <w:jc w:val="right"/>
              <w:rPr>
                <w:lang w:val="en-US"/>
              </w:rPr>
            </w:pPr>
          </w:p>
          <w:p w14:paraId="3E5DEBCD" w14:textId="77777777" w:rsidR="00584DE7" w:rsidRDefault="00584DE7" w:rsidP="00E679DE">
            <w:pPr>
              <w:jc w:val="right"/>
              <w:rPr>
                <w:lang w:val="en-US"/>
              </w:rPr>
            </w:pPr>
          </w:p>
          <w:p w14:paraId="7858BADB" w14:textId="1E7807E6" w:rsidR="00584DE7" w:rsidRDefault="00584DE7" w:rsidP="00E679D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136.00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7F056388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609" w:type="dxa"/>
          </w:tcPr>
          <w:p w14:paraId="0CC861E7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14:paraId="1AEB7C7D" w14:textId="77777777" w:rsidR="0040456B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>Target</w:t>
            </w:r>
          </w:p>
          <w:p w14:paraId="7E609A61" w14:textId="3C630449" w:rsidR="00A149A0" w:rsidRDefault="00A149A0" w:rsidP="00B7545E">
            <w:pPr>
              <w:rPr>
                <w:lang w:val="en-US"/>
              </w:rPr>
            </w:pPr>
            <w:r>
              <w:rPr>
                <w:lang w:val="en-US"/>
              </w:rPr>
              <w:t>Meal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180" w14:textId="77777777" w:rsidR="0040456B" w:rsidRDefault="00A149A0" w:rsidP="00A14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3590.00</w:t>
            </w:r>
          </w:p>
          <w:p w14:paraId="39D1E790" w14:textId="77777777" w:rsidR="00A149A0" w:rsidRDefault="00A149A0" w:rsidP="00A14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60.00</w:t>
            </w:r>
          </w:p>
          <w:p w14:paraId="46A71CD8" w14:textId="77777777" w:rsidR="00130346" w:rsidRDefault="00130346" w:rsidP="00A149A0">
            <w:pPr>
              <w:jc w:val="right"/>
              <w:rPr>
                <w:lang w:val="en-US"/>
              </w:rPr>
            </w:pPr>
          </w:p>
          <w:p w14:paraId="5B0F75AB" w14:textId="08F3CD10" w:rsidR="00130346" w:rsidRDefault="00130346" w:rsidP="00A14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3650.00</w:t>
            </w:r>
          </w:p>
        </w:tc>
      </w:tr>
    </w:tbl>
    <w:p w14:paraId="77807240" w14:textId="77777777" w:rsidR="0040456B" w:rsidRDefault="0040456B" w:rsidP="00B7545E">
      <w:pPr>
        <w:rPr>
          <w:lang w:val="en-US"/>
        </w:rPr>
      </w:pPr>
    </w:p>
    <w:p w14:paraId="36E010D9" w14:textId="77777777" w:rsidR="00B36B99" w:rsidRDefault="00B36B99" w:rsidP="00B7545E">
      <w:pPr>
        <w:rPr>
          <w:lang w:val="en-US"/>
        </w:rPr>
      </w:pPr>
    </w:p>
    <w:p w14:paraId="0D4B74D5" w14:textId="77777777" w:rsidR="0040456B" w:rsidRDefault="0040456B" w:rsidP="00B7545E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74"/>
        <w:gridCol w:w="1619"/>
        <w:gridCol w:w="1619"/>
        <w:gridCol w:w="609"/>
        <w:gridCol w:w="2629"/>
        <w:gridCol w:w="1619"/>
      </w:tblGrid>
      <w:tr w:rsidR="0040456B" w14:paraId="3B398B3A" w14:textId="77777777" w:rsidTr="00B36B99">
        <w:tc>
          <w:tcPr>
            <w:tcW w:w="562" w:type="dxa"/>
          </w:tcPr>
          <w:p w14:paraId="63100C2C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2674" w:type="dxa"/>
          </w:tcPr>
          <w:p w14:paraId="79AFEA4B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1619" w:type="dxa"/>
          </w:tcPr>
          <w:p w14:paraId="6CBC382E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1619" w:type="dxa"/>
          </w:tcPr>
          <w:p w14:paraId="0BC41D26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609" w:type="dxa"/>
          </w:tcPr>
          <w:p w14:paraId="7D9EE596" w14:textId="20A36E67" w:rsidR="0040456B" w:rsidRDefault="0040456B" w:rsidP="004045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29" w:type="dxa"/>
          </w:tcPr>
          <w:p w14:paraId="53DAA0D4" w14:textId="286BD772" w:rsidR="0040456B" w:rsidRDefault="00E679DE" w:rsidP="00B7545E">
            <w:pPr>
              <w:rPr>
                <w:lang w:val="en-US"/>
              </w:rPr>
            </w:pPr>
            <w:r>
              <w:rPr>
                <w:lang w:val="en-US"/>
              </w:rPr>
              <w:t xml:space="preserve">Refurbishment </w:t>
            </w:r>
          </w:p>
        </w:tc>
        <w:tc>
          <w:tcPr>
            <w:tcW w:w="1619" w:type="dxa"/>
          </w:tcPr>
          <w:p w14:paraId="0558D03E" w14:textId="77777777" w:rsidR="0040456B" w:rsidRDefault="0040456B" w:rsidP="00B7545E">
            <w:pPr>
              <w:rPr>
                <w:lang w:val="en-US"/>
              </w:rPr>
            </w:pPr>
          </w:p>
        </w:tc>
      </w:tr>
    </w:tbl>
    <w:p w14:paraId="48913610" w14:textId="77777777" w:rsidR="0040456B" w:rsidRDefault="0040456B" w:rsidP="00B7545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74"/>
        <w:gridCol w:w="1619"/>
        <w:gridCol w:w="1619"/>
        <w:gridCol w:w="609"/>
        <w:gridCol w:w="2629"/>
        <w:gridCol w:w="1203"/>
      </w:tblGrid>
      <w:tr w:rsidR="0040456B" w14:paraId="1224EAE9" w14:textId="77777777" w:rsidTr="00B36B9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661CD9A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51198BF3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5C1ACCEE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0B34B6A2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04F151C" w14:textId="77777777" w:rsidR="0040456B" w:rsidRDefault="0040456B" w:rsidP="00B7545E">
            <w:pPr>
              <w:rPr>
                <w:lang w:val="en-US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068C2EA1" w14:textId="77777777" w:rsidR="0040456B" w:rsidRDefault="0040456B" w:rsidP="00B7545E">
            <w:pPr>
              <w:rPr>
                <w:lang w:val="en-US"/>
              </w:rPr>
            </w:pPr>
          </w:p>
          <w:p w14:paraId="652C6068" w14:textId="77777777" w:rsidR="00A149A0" w:rsidRDefault="00A149A0" w:rsidP="00B7545E">
            <w:pPr>
              <w:rPr>
                <w:lang w:val="en-US"/>
              </w:rPr>
            </w:pPr>
          </w:p>
          <w:p w14:paraId="01F1DE2F" w14:textId="77777777" w:rsidR="00A149A0" w:rsidRDefault="00A149A0" w:rsidP="00B7545E">
            <w:pPr>
              <w:rPr>
                <w:lang w:val="en-US"/>
              </w:rPr>
            </w:pPr>
          </w:p>
          <w:p w14:paraId="74E985BF" w14:textId="77777777" w:rsidR="00A149A0" w:rsidRDefault="00A149A0" w:rsidP="00B7545E">
            <w:pPr>
              <w:rPr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DBCE188" w14:textId="77777777" w:rsidR="0040456B" w:rsidRDefault="0040456B" w:rsidP="00B7545E">
            <w:pPr>
              <w:rPr>
                <w:lang w:val="en-US"/>
              </w:rPr>
            </w:pPr>
          </w:p>
        </w:tc>
      </w:tr>
    </w:tbl>
    <w:p w14:paraId="502E6CDA" w14:textId="77777777" w:rsidR="0040456B" w:rsidRPr="00867A80" w:rsidRDefault="0040456B" w:rsidP="00B7545E">
      <w:pPr>
        <w:rPr>
          <w:lang w:val="en-US"/>
        </w:rPr>
      </w:pPr>
    </w:p>
    <w:sectPr w:rsidR="0040456B" w:rsidRPr="00867A80" w:rsidSect="00E83C75">
      <w:headerReference w:type="default" r:id="rId8"/>
      <w:footerReference w:type="default" r:id="rId9"/>
      <w:type w:val="continuous"/>
      <w:pgSz w:w="11905" w:h="16835"/>
      <w:pgMar w:top="282" w:right="282" w:bottom="282" w:left="282" w:header="0" w:footer="28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355A" w14:textId="77777777" w:rsidR="00085D7D" w:rsidRDefault="00085D7D" w:rsidP="00F6288B">
      <w:r>
        <w:separator/>
      </w:r>
    </w:p>
  </w:endnote>
  <w:endnote w:type="continuationSeparator" w:id="0">
    <w:p w14:paraId="35B9EDDD" w14:textId="77777777" w:rsidR="00085D7D" w:rsidRDefault="00085D7D" w:rsidP="00F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4DA8" w14:textId="77777777" w:rsidR="00F56ADA" w:rsidRDefault="00F56ADA">
    <w:pPr>
      <w:tabs>
        <w:tab w:val="center" w:pos="4320"/>
        <w:tab w:val="right" w:pos="8640"/>
      </w:tabs>
      <w:rPr>
        <w:rFonts w:eastAsia="Times New Roman"/>
        <w:kern w:val="0"/>
        <w:sz w:val="16"/>
        <w:szCs w:val="16"/>
      </w:rPr>
    </w:pPr>
  </w:p>
  <w:p w14:paraId="4799E472" w14:textId="77777777" w:rsidR="00F56ADA" w:rsidRDefault="00F56ADA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75DDCF04" w14:textId="77777777" w:rsidR="00F56ADA" w:rsidRDefault="00F56AD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CF64" w14:textId="77777777" w:rsidR="00085D7D" w:rsidRDefault="00085D7D" w:rsidP="00F6288B">
      <w:r>
        <w:separator/>
      </w:r>
    </w:p>
  </w:footnote>
  <w:footnote w:type="continuationSeparator" w:id="0">
    <w:p w14:paraId="06D96730" w14:textId="77777777" w:rsidR="00085D7D" w:rsidRDefault="00085D7D" w:rsidP="00F6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A5B0" w14:textId="77777777" w:rsidR="00F56ADA" w:rsidRDefault="00F56ADA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7C9D4FCA" w14:textId="77777777" w:rsidR="00F56ADA" w:rsidRDefault="00F56ADA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3A0AE614" w14:textId="77777777" w:rsidR="00F56ADA" w:rsidRDefault="00F56AD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F38"/>
    <w:multiLevelType w:val="hybridMultilevel"/>
    <w:tmpl w:val="DA06A148"/>
    <w:lvl w:ilvl="0" w:tplc="F71C6DE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11B6069"/>
    <w:multiLevelType w:val="hybridMultilevel"/>
    <w:tmpl w:val="FAC63E42"/>
    <w:lvl w:ilvl="0" w:tplc="2CA2C11C">
      <w:start w:val="1"/>
      <w:numFmt w:val="bullet"/>
      <w:lvlText w:val=""/>
      <w:lvlJc w:val="left"/>
      <w:pPr>
        <w:ind w:left="99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985156192">
    <w:abstractNumId w:val="0"/>
  </w:num>
  <w:num w:numId="2" w16cid:durableId="49711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F6288B"/>
    <w:rsid w:val="00002CA0"/>
    <w:rsid w:val="00003F91"/>
    <w:rsid w:val="000064E2"/>
    <w:rsid w:val="00012678"/>
    <w:rsid w:val="00021AAB"/>
    <w:rsid w:val="00022954"/>
    <w:rsid w:val="00024CF4"/>
    <w:rsid w:val="00033800"/>
    <w:rsid w:val="000370BB"/>
    <w:rsid w:val="000409D6"/>
    <w:rsid w:val="00047B9A"/>
    <w:rsid w:val="00053049"/>
    <w:rsid w:val="00054E2D"/>
    <w:rsid w:val="000612D6"/>
    <w:rsid w:val="00061954"/>
    <w:rsid w:val="0006631E"/>
    <w:rsid w:val="00066D89"/>
    <w:rsid w:val="0007155C"/>
    <w:rsid w:val="0007443B"/>
    <w:rsid w:val="00075D02"/>
    <w:rsid w:val="00076138"/>
    <w:rsid w:val="00082F58"/>
    <w:rsid w:val="0008338D"/>
    <w:rsid w:val="0008563B"/>
    <w:rsid w:val="00085D7D"/>
    <w:rsid w:val="00090D61"/>
    <w:rsid w:val="00093E22"/>
    <w:rsid w:val="000A01E2"/>
    <w:rsid w:val="000A32A5"/>
    <w:rsid w:val="000B259B"/>
    <w:rsid w:val="000C0F8E"/>
    <w:rsid w:val="000C2C0D"/>
    <w:rsid w:val="000C730F"/>
    <w:rsid w:val="000D0BD5"/>
    <w:rsid w:val="000D2AD1"/>
    <w:rsid w:val="000D5D84"/>
    <w:rsid w:val="000D660A"/>
    <w:rsid w:val="000D679A"/>
    <w:rsid w:val="000E5A8C"/>
    <w:rsid w:val="000F1418"/>
    <w:rsid w:val="000F1CC6"/>
    <w:rsid w:val="000F35F2"/>
    <w:rsid w:val="000F69F5"/>
    <w:rsid w:val="00103060"/>
    <w:rsid w:val="0011167C"/>
    <w:rsid w:val="00130346"/>
    <w:rsid w:val="00133D89"/>
    <w:rsid w:val="001372E6"/>
    <w:rsid w:val="00142BD8"/>
    <w:rsid w:val="00144E20"/>
    <w:rsid w:val="001453E7"/>
    <w:rsid w:val="00155B72"/>
    <w:rsid w:val="001602E6"/>
    <w:rsid w:val="0016157D"/>
    <w:rsid w:val="001702D6"/>
    <w:rsid w:val="001756CA"/>
    <w:rsid w:val="00186C6C"/>
    <w:rsid w:val="00187812"/>
    <w:rsid w:val="001904EA"/>
    <w:rsid w:val="001A2D26"/>
    <w:rsid w:val="001A3678"/>
    <w:rsid w:val="001A519C"/>
    <w:rsid w:val="001A7336"/>
    <w:rsid w:val="001B45E1"/>
    <w:rsid w:val="001C0E05"/>
    <w:rsid w:val="001C1ECC"/>
    <w:rsid w:val="001D37CC"/>
    <w:rsid w:val="001D6E25"/>
    <w:rsid w:val="001D6F48"/>
    <w:rsid w:val="001E4346"/>
    <w:rsid w:val="001F24D4"/>
    <w:rsid w:val="001F6A8F"/>
    <w:rsid w:val="00202DF7"/>
    <w:rsid w:val="00205EB3"/>
    <w:rsid w:val="00206124"/>
    <w:rsid w:val="002105EF"/>
    <w:rsid w:val="00221965"/>
    <w:rsid w:val="00224364"/>
    <w:rsid w:val="00245286"/>
    <w:rsid w:val="002471CB"/>
    <w:rsid w:val="00251A16"/>
    <w:rsid w:val="0026183D"/>
    <w:rsid w:val="00267D11"/>
    <w:rsid w:val="00272BB6"/>
    <w:rsid w:val="00286F37"/>
    <w:rsid w:val="00291010"/>
    <w:rsid w:val="00294C28"/>
    <w:rsid w:val="002A2FE9"/>
    <w:rsid w:val="002B1F19"/>
    <w:rsid w:val="002B5AD6"/>
    <w:rsid w:val="002C4FB4"/>
    <w:rsid w:val="002C5C87"/>
    <w:rsid w:val="002D28BE"/>
    <w:rsid w:val="002D4908"/>
    <w:rsid w:val="002E234F"/>
    <w:rsid w:val="002E315E"/>
    <w:rsid w:val="002E7A79"/>
    <w:rsid w:val="002F59DD"/>
    <w:rsid w:val="003018EC"/>
    <w:rsid w:val="0030327C"/>
    <w:rsid w:val="003074E2"/>
    <w:rsid w:val="003164B1"/>
    <w:rsid w:val="00322F9A"/>
    <w:rsid w:val="00324821"/>
    <w:rsid w:val="00330CE6"/>
    <w:rsid w:val="00337518"/>
    <w:rsid w:val="003407CC"/>
    <w:rsid w:val="00351285"/>
    <w:rsid w:val="00370FC7"/>
    <w:rsid w:val="003829F5"/>
    <w:rsid w:val="00384F07"/>
    <w:rsid w:val="00386B2D"/>
    <w:rsid w:val="00392CD0"/>
    <w:rsid w:val="00395694"/>
    <w:rsid w:val="003A0448"/>
    <w:rsid w:val="003C076F"/>
    <w:rsid w:val="003C74A0"/>
    <w:rsid w:val="003D0DBA"/>
    <w:rsid w:val="003D157A"/>
    <w:rsid w:val="003D741A"/>
    <w:rsid w:val="003E4388"/>
    <w:rsid w:val="003E4BCA"/>
    <w:rsid w:val="003E5C9D"/>
    <w:rsid w:val="003E7A15"/>
    <w:rsid w:val="003F3629"/>
    <w:rsid w:val="003F5454"/>
    <w:rsid w:val="00402DA3"/>
    <w:rsid w:val="00404080"/>
    <w:rsid w:val="0040456B"/>
    <w:rsid w:val="0040693D"/>
    <w:rsid w:val="00420AAF"/>
    <w:rsid w:val="00440AC5"/>
    <w:rsid w:val="00441339"/>
    <w:rsid w:val="004432B4"/>
    <w:rsid w:val="00447434"/>
    <w:rsid w:val="0045053D"/>
    <w:rsid w:val="004530F3"/>
    <w:rsid w:val="00455630"/>
    <w:rsid w:val="00457B77"/>
    <w:rsid w:val="00460DA7"/>
    <w:rsid w:val="004676E6"/>
    <w:rsid w:val="00467C34"/>
    <w:rsid w:val="00471ED6"/>
    <w:rsid w:val="00481EB7"/>
    <w:rsid w:val="0048224E"/>
    <w:rsid w:val="00482E65"/>
    <w:rsid w:val="00493C68"/>
    <w:rsid w:val="0049726C"/>
    <w:rsid w:val="004A12D9"/>
    <w:rsid w:val="004A458C"/>
    <w:rsid w:val="004A6C66"/>
    <w:rsid w:val="004B5D07"/>
    <w:rsid w:val="004C51C9"/>
    <w:rsid w:val="004C7C52"/>
    <w:rsid w:val="004D2D6C"/>
    <w:rsid w:val="004D4ECE"/>
    <w:rsid w:val="004F0094"/>
    <w:rsid w:val="004F4F47"/>
    <w:rsid w:val="00501BF3"/>
    <w:rsid w:val="00507965"/>
    <w:rsid w:val="00510EFB"/>
    <w:rsid w:val="00534238"/>
    <w:rsid w:val="0054251A"/>
    <w:rsid w:val="0054593F"/>
    <w:rsid w:val="0055607A"/>
    <w:rsid w:val="00561D7E"/>
    <w:rsid w:val="00564928"/>
    <w:rsid w:val="00573625"/>
    <w:rsid w:val="00574EC3"/>
    <w:rsid w:val="00576277"/>
    <w:rsid w:val="00576F9E"/>
    <w:rsid w:val="005835A7"/>
    <w:rsid w:val="005847DD"/>
    <w:rsid w:val="00584DE7"/>
    <w:rsid w:val="00586CAD"/>
    <w:rsid w:val="0058720E"/>
    <w:rsid w:val="00590DBD"/>
    <w:rsid w:val="00590EB8"/>
    <w:rsid w:val="005A04D9"/>
    <w:rsid w:val="005B0A53"/>
    <w:rsid w:val="005B0DDC"/>
    <w:rsid w:val="005C4255"/>
    <w:rsid w:val="005C5856"/>
    <w:rsid w:val="005D2ED6"/>
    <w:rsid w:val="005D755A"/>
    <w:rsid w:val="005E3827"/>
    <w:rsid w:val="005E5867"/>
    <w:rsid w:val="005F24C2"/>
    <w:rsid w:val="005F24FD"/>
    <w:rsid w:val="005F61B4"/>
    <w:rsid w:val="00613A24"/>
    <w:rsid w:val="0062035D"/>
    <w:rsid w:val="00627625"/>
    <w:rsid w:val="00645A62"/>
    <w:rsid w:val="0065188C"/>
    <w:rsid w:val="00655982"/>
    <w:rsid w:val="006610E0"/>
    <w:rsid w:val="006648D2"/>
    <w:rsid w:val="00670923"/>
    <w:rsid w:val="00673F5A"/>
    <w:rsid w:val="006843FB"/>
    <w:rsid w:val="0068642A"/>
    <w:rsid w:val="0069126C"/>
    <w:rsid w:val="006B3D18"/>
    <w:rsid w:val="006B5229"/>
    <w:rsid w:val="006C0FFD"/>
    <w:rsid w:val="006C3DA7"/>
    <w:rsid w:val="006D03CA"/>
    <w:rsid w:val="006D5E0B"/>
    <w:rsid w:val="006E0A8D"/>
    <w:rsid w:val="006E1DA1"/>
    <w:rsid w:val="006F2B7C"/>
    <w:rsid w:val="006F5EAD"/>
    <w:rsid w:val="006F7E9B"/>
    <w:rsid w:val="007030D2"/>
    <w:rsid w:val="00707499"/>
    <w:rsid w:val="0073115F"/>
    <w:rsid w:val="00732137"/>
    <w:rsid w:val="00734BF8"/>
    <w:rsid w:val="00740450"/>
    <w:rsid w:val="007432D2"/>
    <w:rsid w:val="00744D2E"/>
    <w:rsid w:val="00745A29"/>
    <w:rsid w:val="00772314"/>
    <w:rsid w:val="00772D44"/>
    <w:rsid w:val="00773027"/>
    <w:rsid w:val="0077410F"/>
    <w:rsid w:val="00775CA7"/>
    <w:rsid w:val="0079123E"/>
    <w:rsid w:val="007914B4"/>
    <w:rsid w:val="00797601"/>
    <w:rsid w:val="007A2F59"/>
    <w:rsid w:val="007B134F"/>
    <w:rsid w:val="007C6AF9"/>
    <w:rsid w:val="007D05B8"/>
    <w:rsid w:val="007D29A1"/>
    <w:rsid w:val="007D7554"/>
    <w:rsid w:val="007E18C2"/>
    <w:rsid w:val="007E607E"/>
    <w:rsid w:val="007F267E"/>
    <w:rsid w:val="007F4091"/>
    <w:rsid w:val="007F509E"/>
    <w:rsid w:val="008021EE"/>
    <w:rsid w:val="00802A05"/>
    <w:rsid w:val="0080465E"/>
    <w:rsid w:val="008216FE"/>
    <w:rsid w:val="00823408"/>
    <w:rsid w:val="00823B73"/>
    <w:rsid w:val="008272F4"/>
    <w:rsid w:val="0083764C"/>
    <w:rsid w:val="0084260E"/>
    <w:rsid w:val="00851260"/>
    <w:rsid w:val="00854AB7"/>
    <w:rsid w:val="00855650"/>
    <w:rsid w:val="0086163A"/>
    <w:rsid w:val="00861A43"/>
    <w:rsid w:val="00863F14"/>
    <w:rsid w:val="00867A80"/>
    <w:rsid w:val="00874549"/>
    <w:rsid w:val="00874803"/>
    <w:rsid w:val="00874B76"/>
    <w:rsid w:val="00880B8C"/>
    <w:rsid w:val="00887681"/>
    <w:rsid w:val="008A1972"/>
    <w:rsid w:val="008A3487"/>
    <w:rsid w:val="008A6DB3"/>
    <w:rsid w:val="008B023C"/>
    <w:rsid w:val="008C4FB5"/>
    <w:rsid w:val="008D0ABA"/>
    <w:rsid w:val="008D3E08"/>
    <w:rsid w:val="008D501C"/>
    <w:rsid w:val="008D541E"/>
    <w:rsid w:val="008D6D87"/>
    <w:rsid w:val="008E0312"/>
    <w:rsid w:val="008E1A4F"/>
    <w:rsid w:val="008E7F7A"/>
    <w:rsid w:val="008F74B3"/>
    <w:rsid w:val="00902956"/>
    <w:rsid w:val="009106B4"/>
    <w:rsid w:val="00914AD7"/>
    <w:rsid w:val="009155BE"/>
    <w:rsid w:val="00915761"/>
    <w:rsid w:val="009165EC"/>
    <w:rsid w:val="009224F4"/>
    <w:rsid w:val="00922F83"/>
    <w:rsid w:val="00924D84"/>
    <w:rsid w:val="00944C74"/>
    <w:rsid w:val="00950B8D"/>
    <w:rsid w:val="0095623E"/>
    <w:rsid w:val="00960370"/>
    <w:rsid w:val="009609F3"/>
    <w:rsid w:val="00976778"/>
    <w:rsid w:val="009779B3"/>
    <w:rsid w:val="00980092"/>
    <w:rsid w:val="00980580"/>
    <w:rsid w:val="009806F9"/>
    <w:rsid w:val="009807EF"/>
    <w:rsid w:val="0098473F"/>
    <w:rsid w:val="009943EE"/>
    <w:rsid w:val="00996BED"/>
    <w:rsid w:val="00997708"/>
    <w:rsid w:val="009A54D9"/>
    <w:rsid w:val="009B0FF8"/>
    <w:rsid w:val="009B7CAB"/>
    <w:rsid w:val="009C65C8"/>
    <w:rsid w:val="009D25F0"/>
    <w:rsid w:val="009D31B1"/>
    <w:rsid w:val="009D6561"/>
    <w:rsid w:val="009E5624"/>
    <w:rsid w:val="009F1E0E"/>
    <w:rsid w:val="009F20FF"/>
    <w:rsid w:val="00A03F1D"/>
    <w:rsid w:val="00A11C19"/>
    <w:rsid w:val="00A149A0"/>
    <w:rsid w:val="00A170C0"/>
    <w:rsid w:val="00A17607"/>
    <w:rsid w:val="00A2094E"/>
    <w:rsid w:val="00A224D6"/>
    <w:rsid w:val="00A265D4"/>
    <w:rsid w:val="00A27116"/>
    <w:rsid w:val="00A30F95"/>
    <w:rsid w:val="00A372DC"/>
    <w:rsid w:val="00A41C61"/>
    <w:rsid w:val="00A43388"/>
    <w:rsid w:val="00A477C9"/>
    <w:rsid w:val="00A53E2F"/>
    <w:rsid w:val="00A61855"/>
    <w:rsid w:val="00A64E21"/>
    <w:rsid w:val="00A65095"/>
    <w:rsid w:val="00A666FB"/>
    <w:rsid w:val="00A66780"/>
    <w:rsid w:val="00A72E7C"/>
    <w:rsid w:val="00A834CE"/>
    <w:rsid w:val="00A83C32"/>
    <w:rsid w:val="00A9187D"/>
    <w:rsid w:val="00A91989"/>
    <w:rsid w:val="00A92734"/>
    <w:rsid w:val="00A953FD"/>
    <w:rsid w:val="00AA094F"/>
    <w:rsid w:val="00AA2DAD"/>
    <w:rsid w:val="00AA43AB"/>
    <w:rsid w:val="00AA5B8F"/>
    <w:rsid w:val="00AB1AE7"/>
    <w:rsid w:val="00AB43CE"/>
    <w:rsid w:val="00AB5177"/>
    <w:rsid w:val="00AC54E5"/>
    <w:rsid w:val="00AD62B0"/>
    <w:rsid w:val="00AE401E"/>
    <w:rsid w:val="00AE4F5A"/>
    <w:rsid w:val="00AF46F7"/>
    <w:rsid w:val="00B01085"/>
    <w:rsid w:val="00B027CF"/>
    <w:rsid w:val="00B03AD2"/>
    <w:rsid w:val="00B14AB9"/>
    <w:rsid w:val="00B232DE"/>
    <w:rsid w:val="00B23ACB"/>
    <w:rsid w:val="00B24901"/>
    <w:rsid w:val="00B36B99"/>
    <w:rsid w:val="00B41F33"/>
    <w:rsid w:val="00B476B7"/>
    <w:rsid w:val="00B50618"/>
    <w:rsid w:val="00B540EC"/>
    <w:rsid w:val="00B5514B"/>
    <w:rsid w:val="00B6389C"/>
    <w:rsid w:val="00B7545E"/>
    <w:rsid w:val="00B90256"/>
    <w:rsid w:val="00B96E17"/>
    <w:rsid w:val="00BA766D"/>
    <w:rsid w:val="00BA774C"/>
    <w:rsid w:val="00BB1152"/>
    <w:rsid w:val="00BB186C"/>
    <w:rsid w:val="00BB1CE9"/>
    <w:rsid w:val="00BB528C"/>
    <w:rsid w:val="00BC65CD"/>
    <w:rsid w:val="00BD17D8"/>
    <w:rsid w:val="00BE27F2"/>
    <w:rsid w:val="00BE5424"/>
    <w:rsid w:val="00BE5A6B"/>
    <w:rsid w:val="00BE73E7"/>
    <w:rsid w:val="00BF0776"/>
    <w:rsid w:val="00BF1838"/>
    <w:rsid w:val="00BF3732"/>
    <w:rsid w:val="00BF5773"/>
    <w:rsid w:val="00BF73B2"/>
    <w:rsid w:val="00BF7F14"/>
    <w:rsid w:val="00C009BF"/>
    <w:rsid w:val="00C042C3"/>
    <w:rsid w:val="00C113AE"/>
    <w:rsid w:val="00C20102"/>
    <w:rsid w:val="00C2575D"/>
    <w:rsid w:val="00C37C8E"/>
    <w:rsid w:val="00C42EBE"/>
    <w:rsid w:val="00C52B1B"/>
    <w:rsid w:val="00C54CE6"/>
    <w:rsid w:val="00C76D1E"/>
    <w:rsid w:val="00C84479"/>
    <w:rsid w:val="00C8540B"/>
    <w:rsid w:val="00C861F4"/>
    <w:rsid w:val="00C92AA6"/>
    <w:rsid w:val="00C94033"/>
    <w:rsid w:val="00C9544E"/>
    <w:rsid w:val="00CA1148"/>
    <w:rsid w:val="00CA3017"/>
    <w:rsid w:val="00CA7E5C"/>
    <w:rsid w:val="00CB6A11"/>
    <w:rsid w:val="00CB7D67"/>
    <w:rsid w:val="00CC17F0"/>
    <w:rsid w:val="00CC7772"/>
    <w:rsid w:val="00CD3110"/>
    <w:rsid w:val="00CD5625"/>
    <w:rsid w:val="00CE02BE"/>
    <w:rsid w:val="00CE7754"/>
    <w:rsid w:val="00CF579A"/>
    <w:rsid w:val="00D011B1"/>
    <w:rsid w:val="00D06578"/>
    <w:rsid w:val="00D1428E"/>
    <w:rsid w:val="00D155D2"/>
    <w:rsid w:val="00D239A1"/>
    <w:rsid w:val="00D37848"/>
    <w:rsid w:val="00D45729"/>
    <w:rsid w:val="00D5175C"/>
    <w:rsid w:val="00D56F87"/>
    <w:rsid w:val="00D60BF8"/>
    <w:rsid w:val="00D60FB2"/>
    <w:rsid w:val="00D61F30"/>
    <w:rsid w:val="00D827B1"/>
    <w:rsid w:val="00D86123"/>
    <w:rsid w:val="00D866DF"/>
    <w:rsid w:val="00D9537B"/>
    <w:rsid w:val="00D963F9"/>
    <w:rsid w:val="00DA0B4D"/>
    <w:rsid w:val="00DA16B9"/>
    <w:rsid w:val="00DA45DE"/>
    <w:rsid w:val="00DB61B2"/>
    <w:rsid w:val="00DB7B8F"/>
    <w:rsid w:val="00DC2F24"/>
    <w:rsid w:val="00DD2853"/>
    <w:rsid w:val="00DD5683"/>
    <w:rsid w:val="00DD5FB6"/>
    <w:rsid w:val="00DF20C9"/>
    <w:rsid w:val="00DF2829"/>
    <w:rsid w:val="00DF75CB"/>
    <w:rsid w:val="00E01BB3"/>
    <w:rsid w:val="00E10591"/>
    <w:rsid w:val="00E159C6"/>
    <w:rsid w:val="00E15EBA"/>
    <w:rsid w:val="00E259E3"/>
    <w:rsid w:val="00E31849"/>
    <w:rsid w:val="00E33B4B"/>
    <w:rsid w:val="00E36369"/>
    <w:rsid w:val="00E400C8"/>
    <w:rsid w:val="00E52D3F"/>
    <w:rsid w:val="00E5796F"/>
    <w:rsid w:val="00E6061E"/>
    <w:rsid w:val="00E679DE"/>
    <w:rsid w:val="00E72758"/>
    <w:rsid w:val="00E73C65"/>
    <w:rsid w:val="00E80146"/>
    <w:rsid w:val="00E83C75"/>
    <w:rsid w:val="00E86F0D"/>
    <w:rsid w:val="00EA4405"/>
    <w:rsid w:val="00EA502A"/>
    <w:rsid w:val="00EA5C95"/>
    <w:rsid w:val="00EB0B01"/>
    <w:rsid w:val="00EC0B80"/>
    <w:rsid w:val="00EC1AAA"/>
    <w:rsid w:val="00EC42A0"/>
    <w:rsid w:val="00EC4ABF"/>
    <w:rsid w:val="00EC72D2"/>
    <w:rsid w:val="00ED4C92"/>
    <w:rsid w:val="00EE017C"/>
    <w:rsid w:val="00EE1428"/>
    <w:rsid w:val="00EF159B"/>
    <w:rsid w:val="00EF1F6D"/>
    <w:rsid w:val="00EF32E9"/>
    <w:rsid w:val="00EF3CF0"/>
    <w:rsid w:val="00EF73AA"/>
    <w:rsid w:val="00F01541"/>
    <w:rsid w:val="00F0628C"/>
    <w:rsid w:val="00F066A0"/>
    <w:rsid w:val="00F078F6"/>
    <w:rsid w:val="00F1505B"/>
    <w:rsid w:val="00F16A36"/>
    <w:rsid w:val="00F20A6A"/>
    <w:rsid w:val="00F20AFC"/>
    <w:rsid w:val="00F218AD"/>
    <w:rsid w:val="00F2578F"/>
    <w:rsid w:val="00F351A5"/>
    <w:rsid w:val="00F4062E"/>
    <w:rsid w:val="00F41021"/>
    <w:rsid w:val="00F52398"/>
    <w:rsid w:val="00F56ADA"/>
    <w:rsid w:val="00F60852"/>
    <w:rsid w:val="00F60FCF"/>
    <w:rsid w:val="00F6288B"/>
    <w:rsid w:val="00F63314"/>
    <w:rsid w:val="00F74471"/>
    <w:rsid w:val="00F93D60"/>
    <w:rsid w:val="00F9559E"/>
    <w:rsid w:val="00FB152F"/>
    <w:rsid w:val="00FB3A97"/>
    <w:rsid w:val="00FB54C2"/>
    <w:rsid w:val="00FB5D7B"/>
    <w:rsid w:val="00FC310C"/>
    <w:rsid w:val="00FC36BA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44F4BB"/>
  <w15:docId w15:val="{4259DC00-4ECD-440A-B361-6F097520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4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3AE"/>
    <w:pPr>
      <w:ind w:left="720"/>
      <w:contextualSpacing/>
    </w:pPr>
  </w:style>
  <w:style w:type="table" w:styleId="TableGrid">
    <w:name w:val="Table Grid"/>
    <w:basedOn w:val="TableNormal"/>
    <w:uiPriority w:val="59"/>
    <w:rsid w:val="009D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67"/>
    <w:rPr>
      <w:rFonts w:ascii="Tahoma" w:hAnsi="Tahoma" w:cs="Tahoma"/>
      <w:kern w:val="2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5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2012A47C-BEA0-457D-904A-184268752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2CA4D-F72E-4BEF-8246-E211D9B36279}"/>
</file>

<file path=customXml/itemProps3.xml><?xml version="1.0" encoding="utf-8"?>
<ds:datastoreItem xmlns:ds="http://schemas.openxmlformats.org/officeDocument/2006/customXml" ds:itemID="{752F72B2-499A-48C9-A586-AA6D86AE075F}"/>
</file>

<file path=customXml/itemProps4.xml><?xml version="1.0" encoding="utf-8"?>
<ds:datastoreItem xmlns:ds="http://schemas.openxmlformats.org/officeDocument/2006/customXml" ds:itemID="{DCFA1D5C-778D-4274-882D-61F43F511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Helen Mclean</cp:lastModifiedBy>
  <cp:revision>24</cp:revision>
  <cp:lastPrinted>2026-02-23T16:24:00Z</cp:lastPrinted>
  <dcterms:created xsi:type="dcterms:W3CDTF">2025-04-30T14:30:00Z</dcterms:created>
  <dcterms:modified xsi:type="dcterms:W3CDTF">2026-05-12T15:56:00Z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