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Chair person rapport 2024/25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60" w:before="60" w:line="319.99199999999996" w:lineRule="auto"/>
        <w:rPr>
          <w:sz w:val="23"/>
          <w:szCs w:val="23"/>
        </w:rPr>
      </w:pPr>
      <w:r w:rsidDel="00000000" w:rsidR="00000000" w:rsidRPr="00000000">
        <w:rPr>
          <w:rFonts w:ascii="Roboto" w:cs="Roboto" w:eastAsia="Roboto" w:hAnsi="Roboto"/>
          <w:sz w:val="23"/>
          <w:szCs w:val="23"/>
          <w:highlight w:val="white"/>
          <w:rtl w:val="0"/>
        </w:rPr>
        <w:t xml:space="preserve">As in previous years, we continued our collaboration with Cash for Kids to support children in the Aberdeen area. Through this partnership, we identified and reached out to the most vulnerable children within our local community who are connected with our organisation. In 2025, we supported a total of 160 children aged 0–18 by distributing care packages, ensuring they received essential items and a sense of inclusion during the festive period. This initiative remains a key part of our commitment to supporting families in need across the region.</w:t>
      </w:r>
      <w:r w:rsidDel="00000000" w:rsidR="00000000" w:rsidRPr="00000000">
        <w:rPr>
          <w:rtl w:val="0"/>
        </w:rPr>
      </w:r>
    </w:p>
    <w:p w:rsidR="00000000" w:rsidDel="00000000" w:rsidP="00000000" w:rsidRDefault="00000000" w:rsidRPr="00000000" w14:paraId="00000004">
      <w:pPr>
        <w:shd w:fill="ffffff" w:val="clear"/>
        <w:spacing w:after="60" w:before="60" w:line="319.99199999999996" w:lineRule="auto"/>
        <w:rPr>
          <w:sz w:val="23"/>
          <w:szCs w:val="23"/>
        </w:rPr>
      </w:pPr>
      <w:r w:rsidDel="00000000" w:rsidR="00000000" w:rsidRPr="00000000">
        <w:rPr>
          <w:rtl w:val="0"/>
        </w:rPr>
      </w:r>
    </w:p>
    <w:p w:rsidR="00000000" w:rsidDel="00000000" w:rsidP="00000000" w:rsidRDefault="00000000" w:rsidRPr="00000000" w14:paraId="00000005">
      <w:pPr>
        <w:shd w:fill="ffffff" w:val="clear"/>
        <w:spacing w:after="60" w:before="60" w:line="319.99199999999996" w:lineRule="auto"/>
        <w:rPr>
          <w:sz w:val="23"/>
          <w:szCs w:val="23"/>
        </w:rPr>
      </w:pPr>
      <w:r w:rsidDel="00000000" w:rsidR="00000000" w:rsidRPr="00000000">
        <w:rPr>
          <w:sz w:val="23"/>
          <w:szCs w:val="23"/>
          <w:rtl w:val="0"/>
        </w:rPr>
        <w:t xml:space="preserve">Additionally, at the beginning of the year, we organised a series of free workshops focused on personal development and goal setting. These sessions centred around creating vision boards (“maps of dreams”) and provided participants with practical tools to define and structure their goals for the year ahead. We introduced the SMART framework, encouraging individuals to set goals that are Specific, Measurable, Achievable, Relevant, and Time-bound. The workshops combined reflective discussions with hands-on activities, supporting participants in clarifying their aspirations and building a clear, actionable plan for the year.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385F0D4-66F3-42A7-9A72-12C0AD8CC077}"/>
</file>

<file path=customXml/itemProps2.xml><?xml version="1.0" encoding="utf-8"?>
<ds:datastoreItem xmlns:ds="http://schemas.openxmlformats.org/officeDocument/2006/customXml" ds:itemID="{530E8DC5-8137-4BED-AABA-273CFC40D671}"/>
</file>

<file path=customXml/itemProps3.xml><?xml version="1.0" encoding="utf-8"?>
<ds:datastoreItem xmlns:ds="http://schemas.openxmlformats.org/officeDocument/2006/customXml" ds:itemID="{8E08A500-03B6-4BD5-A19F-B581BAD5244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