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ST MARY’S PRIMARY PTA</w:t>
      </w:r>
    </w:p>
    <w:p/>
    <w:p>
      <w:pPr>
        <w:jc w:val="center"/>
      </w:pPr>
      <w:r>
        <w:rPr>
          <w:sz w:val="28"/>
        </w:rPr>
        <w:t>Scottish Charity Annual Report and Accounts</w:t>
      </w:r>
    </w:p>
    <w:p>
      <w:r>
        <w:t>Scottish Charity Number: SC081606</w:t>
      </w:r>
    </w:p>
    <w:p/>
    <w:p>
      <w:pPr>
        <w:jc w:val="center"/>
      </w:pPr>
      <w:r>
        <w:rPr>
          <w:sz w:val="24"/>
        </w:rPr>
        <w:t>For the Year Ended 31 July 2025</w:t>
      </w:r>
    </w:p>
    <w:p>
      <w:r>
        <w:br w:type="page"/>
      </w:r>
    </w:p>
    <w:p>
      <w:r>
        <w:rPr>
          <w:b/>
          <w:sz w:val="28"/>
        </w:rPr>
        <w:t>CONTENTS</w:t>
      </w:r>
    </w:p>
    <w:p>
      <w:r>
        <w:t>Trustee Annual Report</w:t>
        <w:br/>
        <w:t>Financial Review</w:t>
        <w:br/>
        <w:t>Receipts and Payments Account</w:t>
        <w:br/>
        <w:t>Bank Reconciliation</w:t>
        <w:br/>
        <w:t>Notes to the Accounts</w:t>
        <w:br/>
        <w:t>Statement of Balances</w:t>
        <w:br/>
        <w:t>Approval and Signatures</w:t>
      </w:r>
    </w:p>
    <w:p>
      <w:r>
        <w:rPr>
          <w:b/>
          <w:sz w:val="28"/>
        </w:rPr>
        <w:t>1. TRUSTEE ANNUAL REPORT</w:t>
      </w:r>
    </w:p>
    <w:p>
      <w:r>
        <w:rPr>
          <w:b/>
        </w:rPr>
        <w:t>Structure, Governance and Management</w:t>
      </w:r>
    </w:p>
    <w:p>
      <w:r>
        <w:t>St Mary’s Primary PTA is a parent-led organisation established to raise funds and provide support to enhance the educational and social experience of pupils attending St Mary’s Primary School.</w:t>
        <w:br/>
        <w:br/>
        <w:t>The PTA is managed by a committee of volunteers including a Chairperson, Treasurer, and Secretary, supported by parent and community volunteers.</w:t>
      </w:r>
    </w:p>
    <w:p>
      <w:r>
        <w:rPr>
          <w:b/>
        </w:rPr>
        <w:t>Objectives and Activities</w:t>
      </w:r>
    </w:p>
    <w:p>
      <w:r>
        <w:t>The objectives of the PTA are:</w:t>
        <w:br/>
        <w:t>• To raise funds to support the school</w:t>
        <w:br/>
        <w:t>• To enhance pupil experience through additional activities</w:t>
        <w:br/>
        <w:t>• To strengthen engagement between school, parents, and the community</w:t>
        <w:br/>
        <w:br/>
        <w:t>Activities during the year included:</w:t>
        <w:br/>
        <w:t>• School fairs and fundraising events</w:t>
        <w:br/>
        <w:t>• Raffles and stall-based fundraising</w:t>
        <w:br/>
        <w:t>• Community engagement initiatives</w:t>
        <w:br/>
        <w:t>• Securing external funding and grants</w:t>
      </w:r>
    </w:p>
    <w:p>
      <w:r>
        <w:rPr>
          <w:b/>
        </w:rPr>
        <w:t>Achievements and Performance</w:t>
      </w:r>
    </w:p>
    <w:p>
      <w:r>
        <w:t>During the reporting period, the PTA successfully:</w:t>
        <w:br/>
        <w:t>• Secured £2,000 in grant funding</w:t>
        <w:br/>
        <w:t>• Delivered multiple fundraising events</w:t>
        <w:br/>
        <w:t>• Funded school trips across all year groups</w:t>
        <w:br/>
        <w:t>• Supported extracurricular activities including STEM and Glee</w:t>
        <w:br/>
        <w:t>• Contributed directly to pupil experiences and school resources</w:t>
      </w:r>
    </w:p>
    <w:p>
      <w:r>
        <w:rPr>
          <w:b/>
        </w:rPr>
        <w:t>Financial Review</w:t>
      </w:r>
    </w:p>
    <w:p>
      <w:r>
        <w:t>Total Income: £4,116.57</w:t>
        <w:br/>
        <w:t>Total Expenditure: £5,185.03</w:t>
        <w:br/>
        <w:t>Net Deficit: £1,068.46</w:t>
        <w:br/>
        <w:br/>
        <w:t>The deficit reflects a planned use of reserves to maximise benefit to pupils and the school community.</w:t>
        <w:br/>
        <w:br/>
        <w:t>The closing balance remains sufficient to support future activities.</w:t>
      </w:r>
    </w:p>
    <w:p>
      <w:r>
        <w:rPr>
          <w:b/>
        </w:rPr>
        <w:t>Reserves Policy</w:t>
      </w:r>
    </w:p>
    <w:p>
      <w:r>
        <w:t>The PTA aims to maintain reserves to ensure continuity, fund future activities, and provide financial stability.</w:t>
        <w:br/>
        <w:br/>
        <w:t>The reduction in reserves reflects intentional spending on pupil benefit.</w:t>
      </w:r>
    </w:p>
    <w:p>
      <w:r>
        <w:rPr>
          <w:b/>
          <w:sz w:val="28"/>
        </w:rPr>
        <w:t>2. FINANCIAL REVIEW</w:t>
      </w:r>
    </w:p>
    <w:p>
      <w:r>
        <w:t>Opening Balance (01 August 2024): £2,351.42</w:t>
        <w:br/>
        <w:t>Closing Balance (31 July 2025): £1,282.96</w:t>
      </w:r>
    </w:p>
    <w:p>
      <w:r>
        <w:rPr>
          <w:b/>
          <w:sz w:val="28"/>
        </w:rPr>
        <w:t>3. RECEIPTS AND PAYMENTS ACCOUNT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Category</w:t>
            </w:r>
          </w:p>
        </w:tc>
        <w:tc>
          <w:tcPr>
            <w:tcW w:type="dxa" w:w="2880"/>
          </w:tcPr>
          <w:p>
            <w:r>
              <w:t>Receipts (£)</w:t>
            </w:r>
          </w:p>
        </w:tc>
        <w:tc>
          <w:tcPr>
            <w:tcW w:type="dxa" w:w="2880"/>
          </w:tcPr>
          <w:p>
            <w:r>
              <w:t>Payments (£)</w:t>
            </w:r>
          </w:p>
        </w:tc>
      </w:tr>
      <w:tr>
        <w:tc>
          <w:tcPr>
            <w:tcW w:type="dxa" w:w="2880"/>
          </w:tcPr>
          <w:p>
            <w:r>
              <w:t>Fundraising &amp; Events</w:t>
            </w:r>
          </w:p>
        </w:tc>
        <w:tc>
          <w:tcPr>
            <w:tcW w:type="dxa" w:w="2880"/>
          </w:tcPr>
          <w:p>
            <w:r>
              <w:t>1,285.55</w:t>
            </w:r>
          </w:p>
        </w:tc>
        <w:tc>
          <w:tcPr>
            <w:tcW w:type="dxa" w:w="2880"/>
          </w:tcPr>
          <w:p>
            <w:r>
              <w:t>1,169.85</w:t>
            </w:r>
          </w:p>
        </w:tc>
      </w:tr>
      <w:tr>
        <w:tc>
          <w:tcPr>
            <w:tcW w:type="dxa" w:w="2880"/>
          </w:tcPr>
          <w:p>
            <w:r>
              <w:t>Grants &amp; Donations</w:t>
            </w:r>
          </w:p>
        </w:tc>
        <w:tc>
          <w:tcPr>
            <w:tcW w:type="dxa" w:w="2880"/>
          </w:tcPr>
          <w:p>
            <w:r>
              <w:t>2,600.00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School &amp; Pupil Support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2,365.19</w:t>
            </w:r>
          </w:p>
        </w:tc>
      </w:tr>
      <w:tr>
        <w:tc>
          <w:tcPr>
            <w:tcW w:type="dxa" w:w="2880"/>
          </w:tcPr>
          <w:p>
            <w:r>
              <w:t>Other Income</w:t>
            </w:r>
          </w:p>
        </w:tc>
        <w:tc>
          <w:tcPr>
            <w:tcW w:type="dxa" w:w="2880"/>
          </w:tcPr>
          <w:p>
            <w:r>
              <w:t>241.10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Other Costs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314.75</w:t>
            </w:r>
          </w:p>
        </w:tc>
      </w:tr>
      <w:tr>
        <w:tc>
          <w:tcPr>
            <w:tcW w:type="dxa" w:w="2880"/>
          </w:tcPr>
          <w:p>
            <w:r>
              <w:t>Total</w:t>
            </w:r>
          </w:p>
        </w:tc>
        <w:tc>
          <w:tcPr>
            <w:tcW w:type="dxa" w:w="2880"/>
          </w:tcPr>
          <w:p>
            <w:r>
              <w:t>4,116.57</w:t>
            </w:r>
          </w:p>
        </w:tc>
        <w:tc>
          <w:tcPr>
            <w:tcW w:type="dxa" w:w="2880"/>
          </w:tcPr>
          <w:p>
            <w:r>
              <w:t>5,185.03</w:t>
            </w:r>
          </w:p>
        </w:tc>
      </w:tr>
    </w:tbl>
    <w:p>
      <w:r>
        <w:rPr>
          <w:b/>
          <w:sz w:val="28"/>
        </w:rPr>
        <w:t>4. BANK RECONCILIATION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Description</w:t>
            </w:r>
          </w:p>
        </w:tc>
        <w:tc>
          <w:tcPr>
            <w:tcW w:type="dxa" w:w="4320"/>
          </w:tcPr>
          <w:p>
            <w:r>
              <w:t>Amount (£)</w:t>
            </w:r>
          </w:p>
        </w:tc>
      </w:tr>
      <w:tr>
        <w:tc>
          <w:tcPr>
            <w:tcW w:type="dxa" w:w="4320"/>
          </w:tcPr>
          <w:p>
            <w:r>
              <w:t>Opening Balance</w:t>
            </w:r>
          </w:p>
        </w:tc>
        <w:tc>
          <w:tcPr>
            <w:tcW w:type="dxa" w:w="4320"/>
          </w:tcPr>
          <w:p>
            <w:r>
              <w:t>2,351.42</w:t>
            </w:r>
          </w:p>
        </w:tc>
      </w:tr>
      <w:tr>
        <w:tc>
          <w:tcPr>
            <w:tcW w:type="dxa" w:w="4320"/>
          </w:tcPr>
          <w:p>
            <w:r>
              <w:t>Add: Total Receipts</w:t>
            </w:r>
          </w:p>
        </w:tc>
        <w:tc>
          <w:tcPr>
            <w:tcW w:type="dxa" w:w="4320"/>
          </w:tcPr>
          <w:p>
            <w:r>
              <w:t>4,116.57</w:t>
            </w:r>
          </w:p>
        </w:tc>
      </w:tr>
      <w:tr>
        <w:tc>
          <w:tcPr>
            <w:tcW w:type="dxa" w:w="4320"/>
          </w:tcPr>
          <w:p>
            <w:r>
              <w:t>Subtotal</w:t>
            </w:r>
          </w:p>
        </w:tc>
        <w:tc>
          <w:tcPr>
            <w:tcW w:type="dxa" w:w="4320"/>
          </w:tcPr>
          <w:p>
            <w:r>
              <w:t>6,467.99</w:t>
            </w:r>
          </w:p>
        </w:tc>
      </w:tr>
      <w:tr>
        <w:tc>
          <w:tcPr>
            <w:tcW w:type="dxa" w:w="4320"/>
          </w:tcPr>
          <w:p>
            <w:r>
              <w:t>Less: Total Payments</w:t>
            </w:r>
          </w:p>
        </w:tc>
        <w:tc>
          <w:tcPr>
            <w:tcW w:type="dxa" w:w="4320"/>
          </w:tcPr>
          <w:p>
            <w:r>
              <w:t>(5,185.03)</w:t>
            </w:r>
          </w:p>
        </w:tc>
      </w:tr>
      <w:tr>
        <w:tc>
          <w:tcPr>
            <w:tcW w:type="dxa" w:w="4320"/>
          </w:tcPr>
          <w:p>
            <w:r>
              <w:t>Closing Balance (Bank)</w:t>
            </w:r>
          </w:p>
        </w:tc>
        <w:tc>
          <w:tcPr>
            <w:tcW w:type="dxa" w:w="4320"/>
          </w:tcPr>
          <w:p>
            <w:r>
              <w:t>1,282.96</w:t>
            </w:r>
          </w:p>
        </w:tc>
      </w:tr>
    </w:tbl>
    <w:p>
      <w:r>
        <w:t>This balance agrees to the bank statement at year end.</w:t>
      </w:r>
    </w:p>
    <w:p>
      <w:r>
        <w:rPr>
          <w:b/>
          <w:sz w:val="28"/>
        </w:rPr>
        <w:t>5. NOTES TO THE ACCOUNTS</w:t>
      </w:r>
    </w:p>
    <w:p>
      <w:r>
        <w:rPr>
          <w:b/>
        </w:rPr>
        <w:t>Note 1 – Basis of Accounting</w:t>
      </w:r>
    </w:p>
    <w:p>
      <w:r>
        <w:t>Accounts are prepared on a Receipts and Payments basis in accordance with OSCR requirements.</w:t>
      </w:r>
    </w:p>
    <w:p>
      <w:r>
        <w:rPr>
          <w:b/>
        </w:rPr>
        <w:t>Note 2 – Income</w:t>
      </w:r>
    </w:p>
    <w:p>
      <w:r>
        <w:t>Income includes fundraising proceeds, donations, grants, and community contributions.</w:t>
        <w:br/>
        <w:t>Income is recognised when received.</w:t>
      </w:r>
    </w:p>
    <w:p>
      <w:r>
        <w:rPr>
          <w:b/>
        </w:rPr>
        <w:t>Note 3 – Expenditure</w:t>
      </w:r>
    </w:p>
    <w:p>
      <w:r>
        <w:t>Expenditure includes school trips, activities, resources, and event costs.</w:t>
        <w:br/>
        <w:t>Expenditure is recognised when paid.</w:t>
      </w:r>
    </w:p>
    <w:p>
      <w:r>
        <w:rPr>
          <w:b/>
        </w:rPr>
        <w:t>Note 4 – Grants and Donations</w:t>
      </w:r>
    </w:p>
    <w:p>
      <w:r>
        <w:t>Grant funding contributed significantly to supporting school activities.</w:t>
      </w:r>
    </w:p>
    <w:p>
      <w:r>
        <w:rPr>
          <w:b/>
        </w:rPr>
        <w:t>Note 5 – Volunteers</w:t>
      </w:r>
    </w:p>
    <w:p>
      <w:r>
        <w:t>All activities are carried out by volunteers. No remuneration was paid.</w:t>
      </w:r>
    </w:p>
    <w:p>
      <w:r>
        <w:rPr>
          <w:b/>
          <w:sz w:val="28"/>
        </w:rPr>
        <w:t>6. STATEMENT OF BALANCES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Asset Type</w:t>
            </w:r>
          </w:p>
        </w:tc>
        <w:tc>
          <w:tcPr>
            <w:tcW w:type="dxa" w:w="4320"/>
          </w:tcPr>
          <w:p>
            <w:r>
              <w:t>Amount (£)</w:t>
            </w:r>
          </w:p>
        </w:tc>
      </w:tr>
      <w:tr>
        <w:tc>
          <w:tcPr>
            <w:tcW w:type="dxa" w:w="4320"/>
          </w:tcPr>
          <w:p>
            <w:r>
              <w:t>Bank Balance</w:t>
            </w:r>
          </w:p>
        </w:tc>
        <w:tc>
          <w:tcPr>
            <w:tcW w:type="dxa" w:w="4320"/>
          </w:tcPr>
          <w:p>
            <w:r>
              <w:t>1,282.96</w:t>
            </w:r>
          </w:p>
        </w:tc>
      </w:tr>
      <w:tr>
        <w:tc>
          <w:tcPr>
            <w:tcW w:type="dxa" w:w="4320"/>
          </w:tcPr>
          <w:p>
            <w:r>
              <w:t>Total Assets</w:t>
            </w:r>
          </w:p>
        </w:tc>
        <w:tc>
          <w:tcPr>
            <w:tcW w:type="dxa" w:w="4320"/>
          </w:tcPr>
          <w:p>
            <w:r>
              <w:t>1,282.96</w:t>
            </w:r>
          </w:p>
        </w:tc>
      </w:tr>
    </w:tbl>
    <w:p>
      <w:r>
        <w:t>The charity holds no liabilities at the year end.</w:t>
      </w:r>
    </w:p>
    <w:p>
      <w:r>
        <w:rPr>
          <w:b/>
          <w:sz w:val="28"/>
        </w:rPr>
        <w:t>7. APPROVAL AND SIGNATURES</w:t>
      </w:r>
    </w:p>
    <w:p>
      <w:r>
        <w:t>Chairperson Name: Brian Nagle</w:t>
      </w:r>
    </w:p>
    <w:p>
      <w:r>
        <w:t>Date: 18/03/2026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DD7EF6-8B94-4939-9F8B-C54EBD11286B}"/>
</file>

<file path=customXml/itemProps3.xml><?xml version="1.0" encoding="utf-8"?>
<ds:datastoreItem xmlns:ds="http://schemas.openxmlformats.org/officeDocument/2006/customXml" ds:itemID="{C421172A-20AA-4567-8D4C-FCFC305B26E0}"/>
</file>

<file path=customXml/itemProps4.xml><?xml version="1.0" encoding="utf-8"?>
<ds:datastoreItem xmlns:ds="http://schemas.openxmlformats.org/officeDocument/2006/customXml" ds:itemID="{92F3B1B1-4913-4F36-8273-0DC6B77CCD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