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9FD3" w14:textId="77777777" w:rsidR="00A759D9" w:rsidRPr="00972FE6" w:rsidRDefault="00A759D9" w:rsidP="00A759D9">
      <w:pPr>
        <w:jc w:val="center"/>
        <w:rPr>
          <w:rFonts w:asciiTheme="minorHAnsi" w:hAnsiTheme="minorHAnsi" w:cstheme="minorHAnsi"/>
          <w:b/>
        </w:rPr>
      </w:pPr>
      <w:r w:rsidRPr="00972FE6">
        <w:rPr>
          <w:rFonts w:asciiTheme="minorHAnsi" w:hAnsiTheme="minorHAnsi" w:cstheme="minorHAnsi"/>
          <w:noProof/>
          <w:lang w:val="en-US"/>
        </w:rPr>
        <w:drawing>
          <wp:inline distT="0" distB="0" distL="0" distR="0" wp14:anchorId="13950040" wp14:editId="6E9DF4DB">
            <wp:extent cx="3872786" cy="756906"/>
            <wp:effectExtent l="0" t="0" r="0" b="0"/>
            <wp:docPr id="3" name="Picture 1" descr="Wild Animal Welfare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d Animal Welfare Committee"/>
                    <pic:cNvPicPr>
                      <a:picLocks noChangeAspect="1" noChangeArrowheads="1"/>
                    </pic:cNvPicPr>
                  </pic:nvPicPr>
                  <pic:blipFill>
                    <a:blip r:embed="rId7" cstate="print"/>
                    <a:srcRect/>
                    <a:stretch>
                      <a:fillRect/>
                    </a:stretch>
                  </pic:blipFill>
                  <pic:spPr bwMode="auto">
                    <a:xfrm>
                      <a:off x="0" y="0"/>
                      <a:ext cx="3915381" cy="765231"/>
                    </a:xfrm>
                    <a:prstGeom prst="rect">
                      <a:avLst/>
                    </a:prstGeom>
                    <a:noFill/>
                    <a:ln w="9525">
                      <a:noFill/>
                      <a:miter lim="800000"/>
                      <a:headEnd/>
                      <a:tailEnd/>
                    </a:ln>
                  </pic:spPr>
                </pic:pic>
              </a:graphicData>
            </a:graphic>
          </wp:inline>
        </w:drawing>
      </w:r>
    </w:p>
    <w:p w14:paraId="7E9C9B28" w14:textId="23C74166" w:rsidR="00A759D9" w:rsidRPr="00972FE6" w:rsidRDefault="00A759D9" w:rsidP="00A759D9">
      <w:pPr>
        <w:jc w:val="center"/>
        <w:rPr>
          <w:rFonts w:asciiTheme="minorHAnsi" w:hAnsiTheme="minorHAnsi" w:cstheme="minorHAnsi"/>
          <w:b/>
        </w:rPr>
      </w:pPr>
      <w:r w:rsidRPr="00972FE6">
        <w:rPr>
          <w:rFonts w:asciiTheme="minorHAnsi" w:hAnsiTheme="minorHAnsi" w:cstheme="minorHAnsi"/>
          <w:b/>
        </w:rPr>
        <w:t>Scottish Charity No. SC045958</w:t>
      </w:r>
    </w:p>
    <w:p w14:paraId="58F93B00" w14:textId="77777777" w:rsidR="00A759D9" w:rsidRPr="00972FE6" w:rsidRDefault="00A759D9" w:rsidP="00A759D9">
      <w:pPr>
        <w:rPr>
          <w:rFonts w:asciiTheme="minorHAnsi" w:hAnsiTheme="minorHAnsi" w:cstheme="minorHAnsi"/>
          <w:b/>
        </w:rPr>
      </w:pPr>
    </w:p>
    <w:p w14:paraId="6C59575F" w14:textId="77777777" w:rsidR="00A759D9" w:rsidRPr="00972FE6" w:rsidRDefault="00A759D9" w:rsidP="00A759D9">
      <w:pPr>
        <w:jc w:val="center"/>
        <w:rPr>
          <w:rFonts w:asciiTheme="minorHAnsi" w:hAnsiTheme="minorHAnsi" w:cstheme="minorHAnsi"/>
          <w:b/>
        </w:rPr>
      </w:pPr>
      <w:r w:rsidRPr="00972FE6">
        <w:rPr>
          <w:rFonts w:asciiTheme="minorHAnsi" w:hAnsiTheme="minorHAnsi" w:cstheme="minorHAnsi"/>
          <w:b/>
        </w:rPr>
        <w:t>Trustees’ Annual Report and Accounts</w:t>
      </w:r>
    </w:p>
    <w:p w14:paraId="3A79D8B0" w14:textId="7F886636" w:rsidR="00A759D9" w:rsidRPr="00972FE6" w:rsidRDefault="00A759D9" w:rsidP="00A759D9">
      <w:pPr>
        <w:jc w:val="center"/>
        <w:rPr>
          <w:rFonts w:asciiTheme="minorHAnsi" w:hAnsiTheme="minorHAnsi" w:cstheme="minorHAnsi"/>
          <w:b/>
        </w:rPr>
      </w:pPr>
      <w:r w:rsidRPr="00972FE6">
        <w:rPr>
          <w:rFonts w:asciiTheme="minorHAnsi" w:hAnsiTheme="minorHAnsi" w:cstheme="minorHAnsi"/>
          <w:b/>
        </w:rPr>
        <w:t>Year ended 30 September 20</w:t>
      </w:r>
      <w:r w:rsidR="0082699F" w:rsidRPr="00972FE6">
        <w:rPr>
          <w:rFonts w:asciiTheme="minorHAnsi" w:hAnsiTheme="minorHAnsi" w:cstheme="minorHAnsi"/>
          <w:b/>
        </w:rPr>
        <w:t>2</w:t>
      </w:r>
      <w:r w:rsidR="00972FE6" w:rsidRPr="00972FE6">
        <w:rPr>
          <w:rFonts w:asciiTheme="minorHAnsi" w:hAnsiTheme="minorHAnsi" w:cstheme="minorHAnsi"/>
          <w:b/>
        </w:rPr>
        <w:t>5</w:t>
      </w:r>
    </w:p>
    <w:p w14:paraId="6F7AB778" w14:textId="77777777" w:rsidR="00A759D9" w:rsidRPr="00972FE6" w:rsidRDefault="00A759D9" w:rsidP="00A759D9">
      <w:pPr>
        <w:jc w:val="center"/>
        <w:rPr>
          <w:rFonts w:asciiTheme="minorHAnsi" w:hAnsiTheme="minorHAnsi" w:cstheme="minorHAnsi"/>
          <w:b/>
        </w:rPr>
      </w:pPr>
      <w:r w:rsidRPr="00972FE6">
        <w:rPr>
          <w:rFonts w:asciiTheme="minorHAnsi" w:hAnsiTheme="minorHAnsi" w:cstheme="minorHAnsi"/>
          <w:b/>
        </w:rPr>
        <w:t>Wild Animal Welfare Committee (WAWC) SCIO</w:t>
      </w:r>
    </w:p>
    <w:p w14:paraId="51DD6723" w14:textId="77777777" w:rsidR="00A759D9" w:rsidRPr="00972FE6" w:rsidRDefault="00A759D9" w:rsidP="00A759D9">
      <w:pPr>
        <w:rPr>
          <w:rFonts w:asciiTheme="minorHAnsi" w:hAnsiTheme="minorHAnsi" w:cstheme="minorHAnsi"/>
        </w:rPr>
      </w:pPr>
    </w:p>
    <w:p w14:paraId="35CA7CF6" w14:textId="77777777" w:rsidR="00A759D9" w:rsidRPr="00972FE6" w:rsidRDefault="00A759D9" w:rsidP="00A759D9">
      <w:pPr>
        <w:rPr>
          <w:rFonts w:asciiTheme="minorHAnsi" w:hAnsiTheme="minorHAnsi" w:cstheme="minorHAnsi"/>
        </w:rPr>
      </w:pPr>
    </w:p>
    <w:p w14:paraId="3428BBA4" w14:textId="00ABD1CD" w:rsidR="00A759D9" w:rsidRPr="00972FE6" w:rsidRDefault="00A759D9" w:rsidP="00A759D9">
      <w:pPr>
        <w:rPr>
          <w:rFonts w:asciiTheme="minorHAnsi" w:hAnsiTheme="minorHAnsi" w:cstheme="minorHAnsi"/>
        </w:rPr>
      </w:pPr>
      <w:r w:rsidRPr="00972FE6">
        <w:rPr>
          <w:rFonts w:asciiTheme="minorHAnsi" w:hAnsiTheme="minorHAnsi" w:cstheme="minorHAnsi"/>
        </w:rPr>
        <w:t xml:space="preserve">The Wild Animal Welfare Committee (WAWC) Trustees </w:t>
      </w:r>
      <w:r w:rsidR="00441D12" w:rsidRPr="00972FE6">
        <w:rPr>
          <w:rFonts w:asciiTheme="minorHAnsi" w:hAnsiTheme="minorHAnsi" w:cstheme="minorHAnsi"/>
        </w:rPr>
        <w:t>present</w:t>
      </w:r>
      <w:r w:rsidRPr="00972FE6">
        <w:rPr>
          <w:rFonts w:asciiTheme="minorHAnsi" w:hAnsiTheme="minorHAnsi" w:cstheme="minorHAnsi"/>
        </w:rPr>
        <w:t xml:space="preserve"> their report together with the financial statements for the year ended 30 September 20</w:t>
      </w:r>
      <w:r w:rsidR="0082699F" w:rsidRPr="00972FE6">
        <w:rPr>
          <w:rFonts w:asciiTheme="minorHAnsi" w:hAnsiTheme="minorHAnsi" w:cstheme="minorHAnsi"/>
        </w:rPr>
        <w:t>2</w:t>
      </w:r>
      <w:r w:rsidR="00972FE6" w:rsidRPr="00972FE6">
        <w:rPr>
          <w:rFonts w:asciiTheme="minorHAnsi" w:hAnsiTheme="minorHAnsi" w:cstheme="minorHAnsi"/>
        </w:rPr>
        <w:t>5</w:t>
      </w:r>
      <w:r w:rsidRPr="00972FE6">
        <w:rPr>
          <w:rFonts w:asciiTheme="minorHAnsi" w:hAnsiTheme="minorHAnsi" w:cstheme="minorHAnsi"/>
        </w:rPr>
        <w:t>.</w:t>
      </w:r>
    </w:p>
    <w:p w14:paraId="19B346FE" w14:textId="77777777" w:rsidR="00A759D9" w:rsidRPr="00972FE6" w:rsidRDefault="00A759D9" w:rsidP="00A759D9">
      <w:pPr>
        <w:rPr>
          <w:rFonts w:asciiTheme="minorHAnsi" w:hAnsiTheme="minorHAnsi" w:cstheme="minorHAnsi"/>
        </w:rPr>
      </w:pPr>
    </w:p>
    <w:p w14:paraId="0DB72B89" w14:textId="77777777" w:rsidR="00A759D9" w:rsidRPr="00972FE6" w:rsidRDefault="00A759D9" w:rsidP="00A759D9">
      <w:pPr>
        <w:rPr>
          <w:rFonts w:asciiTheme="minorHAnsi" w:hAnsiTheme="minorHAnsi" w:cstheme="minorHAnsi"/>
          <w:b/>
        </w:rPr>
      </w:pPr>
      <w:r w:rsidRPr="00972FE6">
        <w:rPr>
          <w:rFonts w:asciiTheme="minorHAnsi" w:hAnsiTheme="minorHAnsi" w:cstheme="minorHAnsi"/>
          <w:b/>
        </w:rPr>
        <w:t xml:space="preserve">1. Reference and Administrative Information </w:t>
      </w:r>
    </w:p>
    <w:p w14:paraId="470DCF28" w14:textId="77777777" w:rsidR="00A759D9" w:rsidRPr="00972FE6" w:rsidRDefault="00A759D9" w:rsidP="00A759D9">
      <w:pPr>
        <w:rPr>
          <w:rFonts w:asciiTheme="minorHAnsi" w:hAnsiTheme="minorHAnsi" w:cstheme="minorHAnsi"/>
          <w:b/>
        </w:rPr>
      </w:pPr>
    </w:p>
    <w:p w14:paraId="77D107B2" w14:textId="77777777" w:rsidR="00A759D9" w:rsidRPr="00972FE6" w:rsidRDefault="00A759D9" w:rsidP="00A759D9">
      <w:pPr>
        <w:rPr>
          <w:rFonts w:asciiTheme="minorHAnsi" w:hAnsiTheme="minorHAnsi" w:cstheme="minorHAnsi"/>
          <w:b/>
        </w:rPr>
      </w:pPr>
      <w:r w:rsidRPr="00972FE6">
        <w:rPr>
          <w:rFonts w:asciiTheme="minorHAnsi" w:hAnsiTheme="minorHAnsi" w:cstheme="minorHAnsi"/>
          <w:b/>
        </w:rPr>
        <w:t>Charity name</w:t>
      </w:r>
    </w:p>
    <w:p w14:paraId="29213386" w14:textId="77777777" w:rsidR="00A759D9" w:rsidRPr="00972FE6" w:rsidRDefault="00A759D9" w:rsidP="00A759D9">
      <w:pPr>
        <w:rPr>
          <w:rFonts w:asciiTheme="minorHAnsi" w:hAnsiTheme="minorHAnsi" w:cstheme="minorHAnsi"/>
        </w:rPr>
      </w:pPr>
      <w:r w:rsidRPr="00972FE6">
        <w:rPr>
          <w:rFonts w:asciiTheme="minorHAnsi" w:hAnsiTheme="minorHAnsi" w:cstheme="minorHAnsi"/>
        </w:rPr>
        <w:t>Wild Animal Welfare Committee SCIO</w:t>
      </w:r>
    </w:p>
    <w:p w14:paraId="79C258E5" w14:textId="77777777" w:rsidR="00A759D9" w:rsidRPr="00972FE6" w:rsidRDefault="00A759D9" w:rsidP="00A759D9">
      <w:pPr>
        <w:rPr>
          <w:rFonts w:asciiTheme="minorHAnsi" w:hAnsiTheme="minorHAnsi" w:cstheme="minorHAnsi"/>
        </w:rPr>
      </w:pPr>
      <w:r w:rsidRPr="00972FE6">
        <w:rPr>
          <w:rFonts w:asciiTheme="minorHAnsi" w:hAnsiTheme="minorHAnsi" w:cstheme="minorHAnsi"/>
        </w:rPr>
        <w:t>Charity No SC045958</w:t>
      </w:r>
    </w:p>
    <w:p w14:paraId="2FD93264" w14:textId="77777777" w:rsidR="00A759D9" w:rsidRPr="00972FE6" w:rsidRDefault="00A759D9" w:rsidP="00A759D9">
      <w:pPr>
        <w:rPr>
          <w:rFonts w:asciiTheme="minorHAnsi" w:hAnsiTheme="minorHAnsi" w:cstheme="minorHAnsi"/>
          <w:b/>
        </w:rPr>
      </w:pPr>
    </w:p>
    <w:p w14:paraId="3A6F0111" w14:textId="77777777" w:rsidR="00A759D9" w:rsidRPr="00972FE6" w:rsidRDefault="00A759D9" w:rsidP="00A759D9">
      <w:pPr>
        <w:rPr>
          <w:rFonts w:asciiTheme="minorHAnsi" w:hAnsiTheme="minorHAnsi" w:cstheme="minorHAnsi"/>
          <w:b/>
        </w:rPr>
      </w:pPr>
      <w:r w:rsidRPr="00972FE6">
        <w:rPr>
          <w:rFonts w:asciiTheme="minorHAnsi" w:hAnsiTheme="minorHAnsi" w:cstheme="minorHAnsi"/>
          <w:b/>
        </w:rPr>
        <w:t>Address</w:t>
      </w:r>
    </w:p>
    <w:p w14:paraId="4F88C1BE" w14:textId="6B39C9F1" w:rsidR="00A759D9" w:rsidRPr="00972FE6" w:rsidRDefault="00A759D9" w:rsidP="00A759D9">
      <w:pPr>
        <w:pStyle w:val="Standard"/>
        <w:spacing w:after="0" w:line="240" w:lineRule="auto"/>
        <w:rPr>
          <w:rFonts w:asciiTheme="minorHAnsi" w:hAnsiTheme="minorHAnsi" w:cstheme="minorHAnsi"/>
          <w:sz w:val="24"/>
          <w:szCs w:val="24"/>
        </w:rPr>
      </w:pPr>
      <w:r w:rsidRPr="00972FE6">
        <w:rPr>
          <w:rFonts w:asciiTheme="minorHAnsi" w:hAnsiTheme="minorHAnsi" w:cstheme="minorHAnsi"/>
          <w:sz w:val="24"/>
          <w:szCs w:val="24"/>
        </w:rPr>
        <w:t xml:space="preserve">c/o </w:t>
      </w:r>
      <w:r w:rsidR="0082699F" w:rsidRPr="00972FE6">
        <w:rPr>
          <w:rFonts w:asciiTheme="minorHAnsi" w:hAnsiTheme="minorHAnsi" w:cstheme="minorHAnsi"/>
          <w:sz w:val="24"/>
          <w:szCs w:val="24"/>
        </w:rPr>
        <w:t>9 Craighill Gardens, Edinburgh EH10 5PY</w:t>
      </w:r>
      <w:r w:rsidRPr="00972FE6">
        <w:rPr>
          <w:rFonts w:asciiTheme="minorHAnsi" w:hAnsiTheme="minorHAnsi" w:cstheme="minorHAnsi"/>
          <w:sz w:val="24"/>
          <w:szCs w:val="24"/>
        </w:rPr>
        <w:t xml:space="preserve"> </w:t>
      </w:r>
    </w:p>
    <w:p w14:paraId="4C7D6453" w14:textId="77777777" w:rsidR="00A759D9" w:rsidRPr="00972FE6" w:rsidRDefault="00A759D9" w:rsidP="00A759D9">
      <w:pPr>
        <w:rPr>
          <w:rFonts w:asciiTheme="minorHAnsi" w:hAnsiTheme="minorHAnsi" w:cstheme="minorHAnsi"/>
        </w:rPr>
      </w:pPr>
    </w:p>
    <w:p w14:paraId="017E96E1" w14:textId="77777777" w:rsidR="00A759D9" w:rsidRPr="00972FE6" w:rsidRDefault="00A759D9" w:rsidP="00A759D9">
      <w:pPr>
        <w:rPr>
          <w:rFonts w:asciiTheme="minorHAnsi" w:hAnsiTheme="minorHAnsi" w:cstheme="minorHAnsi"/>
          <w:b/>
        </w:rPr>
      </w:pPr>
      <w:r w:rsidRPr="00972FE6">
        <w:rPr>
          <w:rFonts w:asciiTheme="minorHAnsi" w:hAnsiTheme="minorHAnsi" w:cstheme="minorHAnsi"/>
          <w:b/>
        </w:rPr>
        <w:t>Current Trustees</w:t>
      </w:r>
    </w:p>
    <w:p w14:paraId="50967E14" w14:textId="10842D8D" w:rsidR="00C41479" w:rsidRPr="00972FE6" w:rsidRDefault="00C41479" w:rsidP="00A759D9">
      <w:pPr>
        <w:rPr>
          <w:rFonts w:asciiTheme="minorHAnsi" w:hAnsiTheme="minorHAnsi" w:cstheme="minorHAnsi"/>
        </w:rPr>
      </w:pPr>
      <w:r w:rsidRPr="00972FE6">
        <w:rPr>
          <w:rFonts w:asciiTheme="minorHAnsi" w:hAnsiTheme="minorHAnsi" w:cstheme="minorHAnsi"/>
        </w:rPr>
        <w:t>Dr María Díez León, Chair/Trustee</w:t>
      </w:r>
    </w:p>
    <w:p w14:paraId="706ED73B" w14:textId="16A199D0" w:rsidR="00A759D9" w:rsidRPr="00972FE6" w:rsidRDefault="00A759D9" w:rsidP="00A759D9">
      <w:pPr>
        <w:rPr>
          <w:rFonts w:asciiTheme="minorHAnsi" w:hAnsiTheme="minorHAnsi" w:cstheme="minorHAnsi"/>
        </w:rPr>
      </w:pPr>
      <w:r w:rsidRPr="00972FE6">
        <w:rPr>
          <w:rFonts w:asciiTheme="minorHAnsi" w:hAnsiTheme="minorHAnsi" w:cstheme="minorHAnsi"/>
        </w:rPr>
        <w:t>Dr Peter Goddard</w:t>
      </w:r>
      <w:r w:rsidR="00C41479" w:rsidRPr="00972FE6">
        <w:rPr>
          <w:rFonts w:asciiTheme="minorHAnsi" w:hAnsiTheme="minorHAnsi" w:cstheme="minorHAnsi"/>
        </w:rPr>
        <w:t>, Trustee</w:t>
      </w:r>
    </w:p>
    <w:p w14:paraId="6743D3B1" w14:textId="77777777" w:rsidR="00A759D9" w:rsidRPr="00972FE6" w:rsidRDefault="00A759D9" w:rsidP="00A759D9">
      <w:pPr>
        <w:rPr>
          <w:rFonts w:asciiTheme="minorHAnsi" w:hAnsiTheme="minorHAnsi" w:cstheme="minorHAnsi"/>
        </w:rPr>
      </w:pPr>
      <w:r w:rsidRPr="00972FE6">
        <w:rPr>
          <w:rFonts w:asciiTheme="minorHAnsi" w:hAnsiTheme="minorHAnsi" w:cstheme="minorHAnsi"/>
        </w:rPr>
        <w:t>Dr Elizabeth Mullineaux, Trustee</w:t>
      </w:r>
    </w:p>
    <w:p w14:paraId="195FF06F" w14:textId="422A90DD" w:rsidR="00A11C63" w:rsidRPr="00972FE6" w:rsidRDefault="00A11C63" w:rsidP="00A759D9">
      <w:pPr>
        <w:rPr>
          <w:rFonts w:asciiTheme="minorHAnsi" w:hAnsiTheme="minorHAnsi" w:cstheme="minorHAnsi"/>
        </w:rPr>
      </w:pPr>
      <w:r w:rsidRPr="00972FE6">
        <w:rPr>
          <w:rFonts w:asciiTheme="minorHAnsi" w:hAnsiTheme="minorHAnsi" w:cstheme="minorHAnsi"/>
        </w:rPr>
        <w:t>Dr Sandra Baker, Trustee</w:t>
      </w:r>
    </w:p>
    <w:p w14:paraId="14A7A035" w14:textId="3F65D76F" w:rsidR="00A759D9" w:rsidRPr="00972FE6" w:rsidRDefault="00A759D9" w:rsidP="00A759D9">
      <w:pPr>
        <w:rPr>
          <w:rFonts w:asciiTheme="minorHAnsi" w:hAnsiTheme="minorHAnsi" w:cstheme="minorHAnsi"/>
        </w:rPr>
      </w:pPr>
      <w:r w:rsidRPr="00972FE6">
        <w:rPr>
          <w:rFonts w:asciiTheme="minorHAnsi" w:hAnsiTheme="minorHAnsi" w:cstheme="minorHAnsi"/>
        </w:rPr>
        <w:t>Libby Anderson</w:t>
      </w:r>
      <w:r w:rsidR="00C41479" w:rsidRPr="00972FE6">
        <w:rPr>
          <w:rFonts w:asciiTheme="minorHAnsi" w:hAnsiTheme="minorHAnsi" w:cstheme="minorHAnsi"/>
        </w:rPr>
        <w:t>, Secretary/Trustee</w:t>
      </w:r>
    </w:p>
    <w:p w14:paraId="7DB9C699" w14:textId="77777777" w:rsidR="00A759D9" w:rsidRPr="00972FE6" w:rsidRDefault="00A759D9" w:rsidP="00A759D9">
      <w:pPr>
        <w:rPr>
          <w:rFonts w:asciiTheme="minorHAnsi" w:hAnsiTheme="minorHAnsi" w:cstheme="minorHAnsi"/>
        </w:rPr>
      </w:pPr>
    </w:p>
    <w:p w14:paraId="5B04E85F" w14:textId="77777777" w:rsidR="00A759D9" w:rsidRPr="00972FE6" w:rsidRDefault="00A759D9" w:rsidP="00A759D9">
      <w:pPr>
        <w:rPr>
          <w:rFonts w:asciiTheme="minorHAnsi" w:hAnsiTheme="minorHAnsi" w:cstheme="minorHAnsi"/>
          <w:b/>
        </w:rPr>
      </w:pPr>
      <w:r w:rsidRPr="00972FE6">
        <w:rPr>
          <w:rFonts w:asciiTheme="minorHAnsi" w:hAnsiTheme="minorHAnsi" w:cstheme="minorHAnsi"/>
          <w:b/>
        </w:rPr>
        <w:t>2. Structure, Governance and Management</w:t>
      </w:r>
    </w:p>
    <w:p w14:paraId="66536A0A" w14:textId="77777777" w:rsidR="00A759D9" w:rsidRPr="00972FE6" w:rsidRDefault="00A759D9" w:rsidP="00A759D9">
      <w:pPr>
        <w:rPr>
          <w:rFonts w:asciiTheme="minorHAnsi" w:hAnsiTheme="minorHAnsi" w:cstheme="minorHAnsi"/>
          <w:b/>
        </w:rPr>
      </w:pPr>
    </w:p>
    <w:p w14:paraId="2917E032" w14:textId="77777777" w:rsidR="00A759D9" w:rsidRPr="00972FE6" w:rsidRDefault="00A759D9" w:rsidP="00A759D9">
      <w:pPr>
        <w:rPr>
          <w:rFonts w:asciiTheme="minorHAnsi" w:hAnsiTheme="minorHAnsi" w:cstheme="minorHAnsi"/>
          <w:b/>
        </w:rPr>
      </w:pPr>
      <w:r w:rsidRPr="00972FE6">
        <w:rPr>
          <w:rFonts w:asciiTheme="minorHAnsi" w:hAnsiTheme="minorHAnsi" w:cstheme="minorHAnsi"/>
          <w:b/>
        </w:rPr>
        <w:t>Constitution</w:t>
      </w:r>
    </w:p>
    <w:p w14:paraId="14009A7C" w14:textId="77777777" w:rsidR="00A759D9" w:rsidRPr="00972FE6" w:rsidRDefault="00A759D9" w:rsidP="00A759D9">
      <w:pPr>
        <w:rPr>
          <w:rFonts w:asciiTheme="minorHAnsi" w:hAnsiTheme="minorHAnsi" w:cstheme="minorHAnsi"/>
        </w:rPr>
      </w:pPr>
      <w:r w:rsidRPr="00972FE6">
        <w:rPr>
          <w:rFonts w:asciiTheme="minorHAnsi" w:hAnsiTheme="minorHAnsi" w:cstheme="minorHAnsi"/>
        </w:rPr>
        <w:t>The Charity is a Scottish Charitable Incorporated Organisation (SCIO). It was registered in its current legal form on 4 September 2015. It has a two-tier structure.</w:t>
      </w:r>
    </w:p>
    <w:p w14:paraId="763342FD" w14:textId="77777777" w:rsidR="00A759D9" w:rsidRPr="00972FE6" w:rsidRDefault="00A759D9" w:rsidP="00A759D9">
      <w:pPr>
        <w:rPr>
          <w:rFonts w:asciiTheme="minorHAnsi" w:hAnsiTheme="minorHAnsi" w:cstheme="minorHAnsi"/>
        </w:rPr>
      </w:pPr>
    </w:p>
    <w:p w14:paraId="279DC9BD" w14:textId="54AD609A" w:rsidR="00A759D9" w:rsidRPr="00972FE6" w:rsidRDefault="00A759D9" w:rsidP="00A759D9">
      <w:pPr>
        <w:rPr>
          <w:rFonts w:asciiTheme="minorHAnsi" w:hAnsiTheme="minorHAnsi" w:cstheme="minorHAnsi"/>
          <w:b/>
        </w:rPr>
      </w:pPr>
      <w:r w:rsidRPr="00972FE6">
        <w:rPr>
          <w:rFonts w:asciiTheme="minorHAnsi" w:hAnsiTheme="minorHAnsi" w:cstheme="minorHAnsi"/>
          <w:b/>
        </w:rPr>
        <w:t xml:space="preserve">Appointment of </w:t>
      </w:r>
      <w:r w:rsidR="00D81935" w:rsidRPr="00972FE6">
        <w:rPr>
          <w:rFonts w:asciiTheme="minorHAnsi" w:hAnsiTheme="minorHAnsi" w:cstheme="minorHAnsi"/>
          <w:b/>
        </w:rPr>
        <w:t>T</w:t>
      </w:r>
      <w:r w:rsidRPr="00972FE6">
        <w:rPr>
          <w:rFonts w:asciiTheme="minorHAnsi" w:hAnsiTheme="minorHAnsi" w:cstheme="minorHAnsi"/>
          <w:b/>
        </w:rPr>
        <w:t>rustees</w:t>
      </w:r>
      <w:r w:rsidR="00CB03C0" w:rsidRPr="00972FE6">
        <w:rPr>
          <w:rFonts w:asciiTheme="minorHAnsi" w:hAnsiTheme="minorHAnsi" w:cstheme="minorHAnsi"/>
          <w:b/>
        </w:rPr>
        <w:t xml:space="preserve"> and </w:t>
      </w:r>
      <w:r w:rsidR="00D81935" w:rsidRPr="00972FE6">
        <w:rPr>
          <w:rFonts w:asciiTheme="minorHAnsi" w:hAnsiTheme="minorHAnsi" w:cstheme="minorHAnsi"/>
          <w:b/>
        </w:rPr>
        <w:t>M</w:t>
      </w:r>
      <w:r w:rsidR="00CB03C0" w:rsidRPr="00972FE6">
        <w:rPr>
          <w:rFonts w:asciiTheme="minorHAnsi" w:hAnsiTheme="minorHAnsi" w:cstheme="minorHAnsi"/>
          <w:b/>
        </w:rPr>
        <w:t>embers</w:t>
      </w:r>
    </w:p>
    <w:p w14:paraId="275A722C" w14:textId="5911CCD2" w:rsidR="00CB03C0" w:rsidRPr="00972FE6" w:rsidRDefault="00835FA5" w:rsidP="00CB03C0">
      <w:pPr>
        <w:rPr>
          <w:rFonts w:asciiTheme="minorHAnsi" w:hAnsiTheme="minorHAnsi" w:cstheme="minorHAnsi"/>
        </w:rPr>
      </w:pPr>
      <w:r w:rsidRPr="00972FE6">
        <w:rPr>
          <w:rFonts w:asciiTheme="minorHAnsi" w:hAnsiTheme="minorHAnsi" w:cstheme="minorHAnsi"/>
        </w:rPr>
        <w:t>WAWC</w:t>
      </w:r>
      <w:r w:rsidR="00A759D9" w:rsidRPr="00972FE6">
        <w:rPr>
          <w:rFonts w:asciiTheme="minorHAnsi" w:hAnsiTheme="minorHAnsi" w:cstheme="minorHAnsi"/>
        </w:rPr>
        <w:t xml:space="preserve"> appoints Trustees by consensus.  </w:t>
      </w:r>
      <w:r w:rsidR="00C41479" w:rsidRPr="00972FE6">
        <w:rPr>
          <w:rFonts w:asciiTheme="minorHAnsi" w:hAnsiTheme="minorHAnsi" w:cstheme="minorHAnsi"/>
        </w:rPr>
        <w:t>Dr María Díez León became a Trustee on 1 October 2024 after assuming the chair following the retirement of</w:t>
      </w:r>
      <w:r w:rsidR="00A759D9" w:rsidRPr="00972FE6">
        <w:rPr>
          <w:rFonts w:asciiTheme="minorHAnsi" w:hAnsiTheme="minorHAnsi" w:cstheme="minorHAnsi"/>
        </w:rPr>
        <w:t xml:space="preserve"> </w:t>
      </w:r>
      <w:r w:rsidR="00D81935" w:rsidRPr="00972FE6">
        <w:rPr>
          <w:rFonts w:asciiTheme="minorHAnsi" w:hAnsiTheme="minorHAnsi" w:cstheme="minorHAnsi"/>
        </w:rPr>
        <w:t xml:space="preserve">Dr </w:t>
      </w:r>
      <w:r w:rsidR="00A11C63" w:rsidRPr="00972FE6">
        <w:rPr>
          <w:rFonts w:asciiTheme="minorHAnsi" w:hAnsiTheme="minorHAnsi" w:cstheme="minorHAnsi"/>
        </w:rPr>
        <w:t>Peter Goddard</w:t>
      </w:r>
      <w:r w:rsidR="00C41479" w:rsidRPr="00972FE6">
        <w:rPr>
          <w:rFonts w:asciiTheme="minorHAnsi" w:hAnsiTheme="minorHAnsi" w:cstheme="minorHAnsi"/>
        </w:rPr>
        <w:t xml:space="preserve">.  </w:t>
      </w:r>
      <w:r w:rsidR="00972FE6" w:rsidRPr="00972FE6">
        <w:rPr>
          <w:rFonts w:asciiTheme="minorHAnsi" w:hAnsiTheme="minorHAnsi" w:cstheme="minorHAnsi"/>
        </w:rPr>
        <w:t>There were no resignations or new appointments during the period.</w:t>
      </w:r>
    </w:p>
    <w:p w14:paraId="240A5701" w14:textId="77777777" w:rsidR="00A759D9" w:rsidRPr="00972FE6" w:rsidRDefault="00A759D9" w:rsidP="00A759D9">
      <w:pPr>
        <w:rPr>
          <w:rFonts w:asciiTheme="minorHAnsi" w:hAnsiTheme="minorHAnsi" w:cstheme="minorHAnsi"/>
        </w:rPr>
      </w:pPr>
    </w:p>
    <w:p w14:paraId="3BB87AD5" w14:textId="77777777" w:rsidR="00A759D9" w:rsidRPr="00972FE6" w:rsidRDefault="00A759D9" w:rsidP="00A759D9">
      <w:pPr>
        <w:pStyle w:val="BurnessNumbering1"/>
        <w:numPr>
          <w:ilvl w:val="0"/>
          <w:numId w:val="0"/>
        </w:numPr>
        <w:rPr>
          <w:rFonts w:asciiTheme="minorHAnsi" w:hAnsiTheme="minorHAnsi" w:cstheme="minorHAnsi"/>
          <w:b/>
        </w:rPr>
      </w:pPr>
      <w:r w:rsidRPr="00972FE6">
        <w:rPr>
          <w:rFonts w:asciiTheme="minorHAnsi" w:hAnsiTheme="minorHAnsi" w:cstheme="minorHAnsi"/>
          <w:b/>
        </w:rPr>
        <w:t>Objects</w:t>
      </w:r>
      <w:r w:rsidRPr="00972FE6">
        <w:rPr>
          <w:rFonts w:asciiTheme="minorHAnsi" w:hAnsiTheme="minorHAnsi" w:cstheme="minorHAnsi"/>
          <w:b/>
        </w:rPr>
        <w:br/>
      </w:r>
      <w:r w:rsidRPr="00972FE6">
        <w:rPr>
          <w:rFonts w:asciiTheme="minorHAnsi" w:hAnsiTheme="minorHAnsi" w:cstheme="minorHAnsi"/>
        </w:rPr>
        <w:t>The organisation’s Objects are to advance animal welfare by:</w:t>
      </w:r>
    </w:p>
    <w:p w14:paraId="2F4D236F" w14:textId="77777777" w:rsidR="00A759D9" w:rsidRPr="00972FE6" w:rsidRDefault="00A759D9" w:rsidP="00A759D9">
      <w:pPr>
        <w:pStyle w:val="BurnessNumbering2"/>
        <w:numPr>
          <w:ilvl w:val="0"/>
          <w:numId w:val="2"/>
        </w:numPr>
        <w:rPr>
          <w:rFonts w:asciiTheme="minorHAnsi" w:hAnsiTheme="minorHAnsi" w:cstheme="minorHAnsi"/>
        </w:rPr>
      </w:pPr>
      <w:r w:rsidRPr="00972FE6">
        <w:rPr>
          <w:rFonts w:asciiTheme="minorHAnsi" w:hAnsiTheme="minorHAnsi" w:cstheme="minorHAnsi"/>
        </w:rPr>
        <w:t>Providing an independent evidence base for evaluating, monitoring, assessing and improving decisions affecting the welfare of free-living wild animals in the UK;</w:t>
      </w:r>
    </w:p>
    <w:p w14:paraId="3D551BF0" w14:textId="77777777" w:rsidR="00A759D9" w:rsidRPr="00972FE6" w:rsidRDefault="00A759D9" w:rsidP="00A759D9">
      <w:pPr>
        <w:pStyle w:val="BurnessNumbering1"/>
        <w:numPr>
          <w:ilvl w:val="0"/>
          <w:numId w:val="2"/>
        </w:numPr>
        <w:rPr>
          <w:rFonts w:asciiTheme="minorHAnsi" w:hAnsiTheme="minorHAnsi" w:cstheme="minorHAnsi"/>
        </w:rPr>
      </w:pPr>
      <w:r w:rsidRPr="00972FE6">
        <w:rPr>
          <w:rFonts w:asciiTheme="minorHAnsi" w:hAnsiTheme="minorHAnsi" w:cstheme="minorHAnsi"/>
        </w:rPr>
        <w:lastRenderedPageBreak/>
        <w:t>Increasing awareness of the importance and value of wild animals in general;</w:t>
      </w:r>
    </w:p>
    <w:p w14:paraId="051D8C06" w14:textId="77777777" w:rsidR="00A759D9" w:rsidRPr="00972FE6" w:rsidRDefault="00A759D9" w:rsidP="00A759D9">
      <w:pPr>
        <w:pStyle w:val="BurnessNumbering1"/>
        <w:numPr>
          <w:ilvl w:val="0"/>
          <w:numId w:val="2"/>
        </w:numPr>
        <w:rPr>
          <w:rFonts w:asciiTheme="minorHAnsi" w:hAnsiTheme="minorHAnsi" w:cstheme="minorHAnsi"/>
        </w:rPr>
      </w:pPr>
      <w:r w:rsidRPr="00972FE6">
        <w:rPr>
          <w:rFonts w:asciiTheme="minorHAnsi" w:hAnsiTheme="minorHAnsi" w:cstheme="minorHAnsi"/>
        </w:rPr>
        <w:t>Promoting the welfare of individual wild animals in particular;</w:t>
      </w:r>
    </w:p>
    <w:p w14:paraId="599180BE" w14:textId="77777777" w:rsidR="00A759D9" w:rsidRPr="00972FE6" w:rsidRDefault="00A759D9" w:rsidP="00A759D9">
      <w:pPr>
        <w:pStyle w:val="BurnessNumbering1"/>
        <w:numPr>
          <w:ilvl w:val="0"/>
          <w:numId w:val="2"/>
        </w:numPr>
        <w:rPr>
          <w:rFonts w:asciiTheme="minorHAnsi" w:hAnsiTheme="minorHAnsi" w:cstheme="minorHAnsi"/>
        </w:rPr>
      </w:pPr>
      <w:r w:rsidRPr="00972FE6">
        <w:rPr>
          <w:rFonts w:asciiTheme="minorHAnsi" w:hAnsiTheme="minorHAnsi" w:cstheme="minorHAnsi"/>
        </w:rPr>
        <w:t>Highlighting harm to, and suffering of, wild animals caused by human activity, with the aim of reducing these negative impacts.</w:t>
      </w:r>
    </w:p>
    <w:p w14:paraId="3E04EC90" w14:textId="77777777" w:rsidR="00A759D9" w:rsidRPr="00972FE6" w:rsidRDefault="00A759D9" w:rsidP="00A759D9">
      <w:pPr>
        <w:pStyle w:val="BurnessNumbering1"/>
        <w:numPr>
          <w:ilvl w:val="0"/>
          <w:numId w:val="0"/>
        </w:numPr>
        <w:rPr>
          <w:rFonts w:asciiTheme="minorHAnsi" w:hAnsiTheme="minorHAnsi" w:cstheme="minorHAnsi"/>
          <w:b/>
        </w:rPr>
      </w:pPr>
      <w:r w:rsidRPr="00972FE6">
        <w:rPr>
          <w:rFonts w:asciiTheme="minorHAnsi" w:hAnsiTheme="minorHAnsi" w:cstheme="minorHAnsi"/>
          <w:b/>
        </w:rPr>
        <w:t>Activities</w:t>
      </w:r>
      <w:r w:rsidRPr="00972FE6">
        <w:rPr>
          <w:rFonts w:asciiTheme="minorHAnsi" w:hAnsiTheme="minorHAnsi" w:cstheme="minorHAnsi"/>
          <w:b/>
        </w:rPr>
        <w:br/>
      </w:r>
      <w:r w:rsidRPr="00972FE6">
        <w:rPr>
          <w:rFonts w:asciiTheme="minorHAnsi" w:hAnsiTheme="minorHAnsi" w:cstheme="minorHAnsi"/>
        </w:rPr>
        <w:t>In furtherance of these Objects, the WAWC:</w:t>
      </w:r>
    </w:p>
    <w:p w14:paraId="5DF42D99" w14:textId="77777777" w:rsidR="00A759D9" w:rsidRPr="00972FE6" w:rsidRDefault="00A759D9" w:rsidP="00A759D9">
      <w:pPr>
        <w:pStyle w:val="BurnessNumbering1"/>
        <w:numPr>
          <w:ilvl w:val="0"/>
          <w:numId w:val="3"/>
        </w:numPr>
        <w:rPr>
          <w:rFonts w:asciiTheme="minorHAnsi" w:hAnsiTheme="minorHAnsi" w:cstheme="minorHAnsi"/>
        </w:rPr>
      </w:pPr>
      <w:r w:rsidRPr="00972FE6">
        <w:rPr>
          <w:rFonts w:asciiTheme="minorHAnsi" w:hAnsiTheme="minorHAnsi" w:cstheme="minorHAnsi"/>
        </w:rPr>
        <w:t>Disseminates objective information on a range of wild animal welfare topics;</w:t>
      </w:r>
    </w:p>
    <w:p w14:paraId="7B8625E3" w14:textId="77777777" w:rsidR="00A759D9" w:rsidRPr="00972FE6" w:rsidRDefault="00A759D9" w:rsidP="00A759D9">
      <w:pPr>
        <w:pStyle w:val="BurnessNumbering1"/>
        <w:numPr>
          <w:ilvl w:val="0"/>
          <w:numId w:val="3"/>
        </w:numPr>
        <w:rPr>
          <w:rFonts w:asciiTheme="minorHAnsi" w:hAnsiTheme="minorHAnsi" w:cstheme="minorHAnsi"/>
        </w:rPr>
      </w:pPr>
      <w:r w:rsidRPr="00972FE6">
        <w:rPr>
          <w:rFonts w:asciiTheme="minorHAnsi" w:hAnsiTheme="minorHAnsi" w:cstheme="minorHAnsi"/>
        </w:rPr>
        <w:t>Commissions and publishes independent reports, statements and other contributions on contemporary wild animal welfare issues of public and political concern;</w:t>
      </w:r>
    </w:p>
    <w:p w14:paraId="64687777" w14:textId="77777777" w:rsidR="00A759D9" w:rsidRPr="00972FE6" w:rsidRDefault="00A759D9" w:rsidP="00A759D9">
      <w:pPr>
        <w:pStyle w:val="BurnessNumbering1"/>
        <w:numPr>
          <w:ilvl w:val="0"/>
          <w:numId w:val="3"/>
        </w:numPr>
        <w:rPr>
          <w:rFonts w:asciiTheme="minorHAnsi" w:hAnsiTheme="minorHAnsi" w:cstheme="minorHAnsi"/>
        </w:rPr>
      </w:pPr>
      <w:r w:rsidRPr="00972FE6">
        <w:rPr>
          <w:rFonts w:asciiTheme="minorHAnsi" w:hAnsiTheme="minorHAnsi" w:cstheme="minorHAnsi"/>
        </w:rPr>
        <w:t>Works to promote the awareness and improvement of wild animal welfare;</w:t>
      </w:r>
    </w:p>
    <w:p w14:paraId="16BBEFC4" w14:textId="77777777" w:rsidR="00A759D9" w:rsidRPr="00972FE6" w:rsidRDefault="00A759D9" w:rsidP="00A759D9">
      <w:pPr>
        <w:pStyle w:val="BurnessNumbering1"/>
        <w:numPr>
          <w:ilvl w:val="0"/>
          <w:numId w:val="3"/>
        </w:numPr>
        <w:rPr>
          <w:rFonts w:asciiTheme="minorHAnsi" w:hAnsiTheme="minorHAnsi" w:cstheme="minorHAnsi"/>
        </w:rPr>
      </w:pPr>
      <w:r w:rsidRPr="00972FE6">
        <w:rPr>
          <w:rFonts w:asciiTheme="minorHAnsi" w:hAnsiTheme="minorHAnsi" w:cstheme="minorHAnsi"/>
        </w:rPr>
        <w:t>Engages with organisations that can contribute to its evidence base.</w:t>
      </w:r>
    </w:p>
    <w:p w14:paraId="66D59D36" w14:textId="189DA6E5" w:rsidR="007A3F86" w:rsidRPr="00972FE6" w:rsidRDefault="00A759D9" w:rsidP="00994E51">
      <w:pPr>
        <w:shd w:val="clear" w:color="auto" w:fill="FFFFFF"/>
        <w:spacing w:after="120"/>
        <w:rPr>
          <w:rFonts w:asciiTheme="minorHAnsi" w:hAnsiTheme="minorHAnsi" w:cstheme="minorHAnsi"/>
        </w:rPr>
      </w:pPr>
      <w:r w:rsidRPr="00972FE6">
        <w:rPr>
          <w:rFonts w:asciiTheme="minorHAnsi" w:hAnsiTheme="minorHAnsi" w:cstheme="minorHAnsi"/>
          <w:b/>
        </w:rPr>
        <w:t>3. Achievements and Performance</w:t>
      </w:r>
      <w:r w:rsidR="00F03712" w:rsidRPr="00972FE6">
        <w:rPr>
          <w:rFonts w:asciiTheme="minorHAnsi" w:hAnsiTheme="minorHAnsi" w:cstheme="minorHAnsi"/>
          <w:b/>
        </w:rPr>
        <w:br/>
      </w:r>
      <w:r w:rsidR="00303363" w:rsidRPr="00972FE6">
        <w:rPr>
          <w:rFonts w:asciiTheme="minorHAnsi" w:hAnsiTheme="minorHAnsi" w:cstheme="minorHAnsi"/>
        </w:rPr>
        <w:t>The WAWC continued its programme of engagement with the public policy agenda</w:t>
      </w:r>
      <w:r w:rsidR="007A3F86" w:rsidRPr="00972FE6">
        <w:rPr>
          <w:rFonts w:asciiTheme="minorHAnsi" w:hAnsiTheme="minorHAnsi" w:cstheme="minorHAnsi"/>
        </w:rPr>
        <w:t>, by way of expert responses to consultations</w:t>
      </w:r>
      <w:r w:rsidR="00F76544" w:rsidRPr="00972FE6">
        <w:rPr>
          <w:rFonts w:asciiTheme="minorHAnsi" w:hAnsiTheme="minorHAnsi" w:cstheme="minorHAnsi"/>
        </w:rPr>
        <w:t>, events</w:t>
      </w:r>
      <w:r w:rsidR="007A3F86" w:rsidRPr="00972FE6">
        <w:rPr>
          <w:rFonts w:asciiTheme="minorHAnsi" w:hAnsiTheme="minorHAnsi" w:cstheme="minorHAnsi"/>
        </w:rPr>
        <w:t xml:space="preserve"> and own-initiative papers.</w:t>
      </w:r>
      <w:r w:rsidR="00835FA5" w:rsidRPr="00972FE6">
        <w:rPr>
          <w:rFonts w:asciiTheme="minorHAnsi" w:hAnsiTheme="minorHAnsi" w:cstheme="minorHAnsi"/>
        </w:rPr>
        <w:t xml:space="preserve">  Members met </w:t>
      </w:r>
      <w:r w:rsidR="00972FE6" w:rsidRPr="00972FE6">
        <w:rPr>
          <w:rFonts w:asciiTheme="minorHAnsi" w:hAnsiTheme="minorHAnsi" w:cstheme="minorHAnsi"/>
        </w:rPr>
        <w:t>four</w:t>
      </w:r>
      <w:r w:rsidR="00835FA5" w:rsidRPr="00972FE6">
        <w:rPr>
          <w:rFonts w:asciiTheme="minorHAnsi" w:hAnsiTheme="minorHAnsi" w:cstheme="minorHAnsi"/>
        </w:rPr>
        <w:t xml:space="preserve"> times </w:t>
      </w:r>
      <w:r w:rsidR="00972FE6" w:rsidRPr="00972FE6">
        <w:rPr>
          <w:rFonts w:asciiTheme="minorHAnsi" w:hAnsiTheme="minorHAnsi" w:cstheme="minorHAnsi"/>
        </w:rPr>
        <w:t xml:space="preserve">online </w:t>
      </w:r>
      <w:r w:rsidR="00835FA5" w:rsidRPr="00972FE6">
        <w:rPr>
          <w:rFonts w:asciiTheme="minorHAnsi" w:hAnsiTheme="minorHAnsi" w:cstheme="minorHAnsi"/>
        </w:rPr>
        <w:t>between October 202</w:t>
      </w:r>
      <w:r w:rsidR="00972FE6" w:rsidRPr="00972FE6">
        <w:rPr>
          <w:rFonts w:asciiTheme="minorHAnsi" w:hAnsiTheme="minorHAnsi" w:cstheme="minorHAnsi"/>
        </w:rPr>
        <w:t>4</w:t>
      </w:r>
      <w:r w:rsidR="00835FA5" w:rsidRPr="00972FE6">
        <w:rPr>
          <w:rFonts w:asciiTheme="minorHAnsi" w:hAnsiTheme="minorHAnsi" w:cstheme="minorHAnsi"/>
        </w:rPr>
        <w:t xml:space="preserve"> and September 202</w:t>
      </w:r>
      <w:r w:rsidR="00972FE6" w:rsidRPr="00972FE6">
        <w:rPr>
          <w:rFonts w:asciiTheme="minorHAnsi" w:hAnsiTheme="minorHAnsi" w:cstheme="minorHAnsi"/>
        </w:rPr>
        <w:t>5</w:t>
      </w:r>
      <w:r w:rsidR="00835FA5" w:rsidRPr="00972FE6">
        <w:rPr>
          <w:rFonts w:asciiTheme="minorHAnsi" w:hAnsiTheme="minorHAnsi" w:cstheme="minorHAnsi"/>
        </w:rPr>
        <w:t>.</w:t>
      </w:r>
    </w:p>
    <w:p w14:paraId="53B9A2CC" w14:textId="11869168" w:rsidR="00972FE6" w:rsidRPr="00972FE6" w:rsidRDefault="00972FE6" w:rsidP="00972FE6">
      <w:pPr>
        <w:pStyle w:val="m648538126814993292msolistparagraph"/>
        <w:rPr>
          <w:rFonts w:asciiTheme="minorHAnsi" w:hAnsiTheme="minorHAnsi" w:cstheme="minorHAnsi"/>
        </w:rPr>
      </w:pPr>
      <w:r w:rsidRPr="00972FE6">
        <w:rPr>
          <w:rFonts w:asciiTheme="minorHAnsi" w:hAnsiTheme="minorHAnsi" w:cstheme="minorHAnsi"/>
        </w:rPr>
        <w:t xml:space="preserve">Following the passage of the Wildlife Management and Muirburn (Scotland) Act 2024, WAWC monitored the implementation of the Act’s </w:t>
      </w:r>
      <w:r>
        <w:rPr>
          <w:rFonts w:asciiTheme="minorHAnsi" w:hAnsiTheme="minorHAnsi" w:cstheme="minorHAnsi"/>
        </w:rPr>
        <w:t xml:space="preserve">wild animal welfare </w:t>
      </w:r>
      <w:r w:rsidRPr="00972FE6">
        <w:rPr>
          <w:rFonts w:asciiTheme="minorHAnsi" w:hAnsiTheme="minorHAnsi" w:cstheme="minorHAnsi"/>
        </w:rPr>
        <w:t>provisions and welcomed the commencement</w:t>
      </w:r>
      <w:r>
        <w:rPr>
          <w:rFonts w:asciiTheme="minorHAnsi" w:hAnsiTheme="minorHAnsi" w:cstheme="minorHAnsi"/>
        </w:rPr>
        <w:t>,</w:t>
      </w:r>
      <w:r w:rsidRPr="00972FE6">
        <w:rPr>
          <w:rFonts w:asciiTheme="minorHAnsi" w:hAnsiTheme="minorHAnsi" w:cstheme="minorHAnsi"/>
        </w:rPr>
        <w:t xml:space="preserve"> on 25 November 2024</w:t>
      </w:r>
      <w:r>
        <w:rPr>
          <w:rFonts w:asciiTheme="minorHAnsi" w:hAnsiTheme="minorHAnsi" w:cstheme="minorHAnsi"/>
        </w:rPr>
        <w:t>,</w:t>
      </w:r>
      <w:r w:rsidRPr="00972FE6">
        <w:rPr>
          <w:rFonts w:asciiTheme="minorHAnsi" w:hAnsiTheme="minorHAnsi" w:cstheme="minorHAnsi"/>
        </w:rPr>
        <w:t xml:space="preserve"> of the overall ban on snaring in Scotland.  WAWC made a constructive contribution towards achieving this milestone, through its publications and engagement with Scottish Government and the Scottish Animal Welfare Commission.  The ban on glue traps, for which WAWC also made submissions, was delayed due to issues arising from the UK Internal Market Act 2020. In response to this problem, WAWC</w:t>
      </w:r>
      <w:r w:rsidRPr="00972FE6">
        <w:rPr>
          <w:rFonts w:asciiTheme="minorHAnsi" w:hAnsiTheme="minorHAnsi" w:cstheme="minorHAnsi"/>
        </w:rPr>
        <w:t xml:space="preserve"> signed two letters </w:t>
      </w:r>
      <w:r w:rsidRPr="00972FE6">
        <w:rPr>
          <w:rFonts w:asciiTheme="minorHAnsi" w:hAnsiTheme="minorHAnsi" w:cstheme="minorHAnsi"/>
        </w:rPr>
        <w:t xml:space="preserve">coordinated by Humane Society International, </w:t>
      </w:r>
      <w:r w:rsidRPr="00972FE6">
        <w:rPr>
          <w:rFonts w:asciiTheme="minorHAnsi" w:hAnsiTheme="minorHAnsi" w:cstheme="minorHAnsi"/>
        </w:rPr>
        <w:t xml:space="preserve">urging the UK and Scottish governments to agree the Internal Market Act issue and ensure </w:t>
      </w:r>
      <w:r w:rsidRPr="00972FE6">
        <w:rPr>
          <w:rFonts w:asciiTheme="minorHAnsi" w:hAnsiTheme="minorHAnsi" w:cstheme="minorHAnsi"/>
        </w:rPr>
        <w:t>consistent</w:t>
      </w:r>
      <w:r w:rsidRPr="00972FE6">
        <w:rPr>
          <w:rFonts w:asciiTheme="minorHAnsi" w:hAnsiTheme="minorHAnsi" w:cstheme="minorHAnsi"/>
        </w:rPr>
        <w:t xml:space="preserve"> law on supply of glue traps across the administrations.</w:t>
      </w:r>
      <w:r w:rsidRPr="00972FE6">
        <w:rPr>
          <w:rFonts w:asciiTheme="minorHAnsi" w:hAnsiTheme="minorHAnsi" w:cstheme="minorHAnsi"/>
        </w:rPr>
        <w:t xml:space="preserve"> Resolution of these issues was finally achieved in early 2026, with the measures due to come into force in July 2026.</w:t>
      </w:r>
    </w:p>
    <w:p w14:paraId="5BB4B774" w14:textId="17EB5CEA" w:rsidR="00972FE6" w:rsidRPr="00972FE6" w:rsidRDefault="00972FE6" w:rsidP="00972FE6">
      <w:pPr>
        <w:pStyle w:val="m648538126814993292msolistparagraph"/>
        <w:spacing w:before="0" w:beforeAutospacing="0" w:after="0" w:afterAutospacing="0"/>
        <w:rPr>
          <w:rFonts w:asciiTheme="minorHAnsi" w:hAnsiTheme="minorHAnsi" w:cstheme="minorHAnsi"/>
        </w:rPr>
      </w:pPr>
      <w:r w:rsidRPr="00972FE6">
        <w:rPr>
          <w:rFonts w:asciiTheme="minorHAnsi" w:hAnsiTheme="minorHAnsi" w:cstheme="minorHAnsi"/>
        </w:rPr>
        <w:t>Provisions for the licensing of corvid traps and spring traps use in Scotland did not come into effect</w:t>
      </w:r>
      <w:r>
        <w:rPr>
          <w:rFonts w:asciiTheme="minorHAnsi" w:hAnsiTheme="minorHAnsi" w:cstheme="minorHAnsi"/>
        </w:rPr>
        <w:t>,</w:t>
      </w:r>
      <w:r w:rsidRPr="00972FE6">
        <w:rPr>
          <w:rFonts w:asciiTheme="minorHAnsi" w:hAnsiTheme="minorHAnsi" w:cstheme="minorHAnsi"/>
        </w:rPr>
        <w:t xml:space="preserve"> although the associated training package for users was introduced by industry bodies accredited by NatureScot.  WAWC and the animal welfare charity OneKind commented jointly on the training content and </w:t>
      </w:r>
      <w:r w:rsidRPr="00972FE6">
        <w:rPr>
          <w:rFonts w:asciiTheme="minorHAnsi" w:hAnsiTheme="minorHAnsi" w:cstheme="minorHAnsi"/>
        </w:rPr>
        <w:t xml:space="preserve">identified some deficiencies </w:t>
      </w:r>
      <w:r w:rsidRPr="00972FE6">
        <w:rPr>
          <w:rFonts w:asciiTheme="minorHAnsi" w:hAnsiTheme="minorHAnsi" w:cstheme="minorHAnsi"/>
        </w:rPr>
        <w:t>relevant to wild animal welfare</w:t>
      </w:r>
      <w:r w:rsidRPr="00972FE6">
        <w:rPr>
          <w:rFonts w:asciiTheme="minorHAnsi" w:hAnsiTheme="minorHAnsi" w:cstheme="minorHAnsi"/>
        </w:rPr>
        <w:t>, leading to minor amendments.</w:t>
      </w:r>
      <w:r w:rsidRPr="00972FE6">
        <w:rPr>
          <w:rFonts w:asciiTheme="minorHAnsi" w:hAnsiTheme="minorHAnsi" w:cstheme="minorHAnsi"/>
        </w:rPr>
        <w:t xml:space="preserve">  The two charities also submitted recommendations to NatureScot for welfare conditions t</w:t>
      </w:r>
      <w:r>
        <w:rPr>
          <w:rFonts w:asciiTheme="minorHAnsi" w:hAnsiTheme="minorHAnsi" w:cstheme="minorHAnsi"/>
        </w:rPr>
        <w:t>o</w:t>
      </w:r>
      <w:r w:rsidRPr="00972FE6">
        <w:rPr>
          <w:rFonts w:asciiTheme="minorHAnsi" w:hAnsiTheme="minorHAnsi" w:cstheme="minorHAnsi"/>
        </w:rPr>
        <w:t xml:space="preserve"> be placed on the licences once they are introduced; at the time of this report, the provisions have still not been implemented but WAWC and OneKind continue to engage with officials to ensure that welfare will receive due coverage.  </w:t>
      </w:r>
    </w:p>
    <w:p w14:paraId="32388A02" w14:textId="77777777" w:rsidR="00972FE6" w:rsidRPr="00972FE6" w:rsidRDefault="00972FE6" w:rsidP="00972FE6">
      <w:pPr>
        <w:pStyle w:val="m648538126814993292msolistparagraph"/>
        <w:spacing w:before="0" w:beforeAutospacing="0" w:after="0" w:afterAutospacing="0"/>
        <w:rPr>
          <w:rFonts w:asciiTheme="minorHAnsi" w:hAnsiTheme="minorHAnsi" w:cstheme="minorHAnsi"/>
        </w:rPr>
      </w:pPr>
    </w:p>
    <w:p w14:paraId="1B35C97B" w14:textId="77777777" w:rsidR="00972FE6" w:rsidRDefault="00972FE6" w:rsidP="00972FE6">
      <w:pPr>
        <w:pStyle w:val="m648538126814993292msolistparagraph"/>
        <w:spacing w:before="0" w:beforeAutospacing="0" w:after="0" w:afterAutospacing="0"/>
        <w:rPr>
          <w:rFonts w:asciiTheme="minorHAnsi" w:hAnsiTheme="minorHAnsi" w:cstheme="minorHAnsi"/>
        </w:rPr>
      </w:pPr>
      <w:r w:rsidRPr="00972FE6">
        <w:rPr>
          <w:rFonts w:asciiTheme="minorHAnsi" w:hAnsiTheme="minorHAnsi" w:cstheme="minorHAnsi"/>
        </w:rPr>
        <w:t xml:space="preserve">WAWC submitted a number of consultation responses during the period, covering the NatureScot review of species licensing, three DEFRA consultations on fisheries management plans and </w:t>
      </w:r>
      <w:r w:rsidRPr="00972FE6">
        <w:rPr>
          <w:rFonts w:asciiTheme="minorHAnsi" w:hAnsiTheme="minorHAnsi" w:cstheme="minorHAnsi"/>
        </w:rPr>
        <w:t>propos</w:t>
      </w:r>
      <w:r w:rsidRPr="00972FE6">
        <w:rPr>
          <w:rFonts w:asciiTheme="minorHAnsi" w:hAnsiTheme="minorHAnsi" w:cstheme="minorHAnsi"/>
        </w:rPr>
        <w:t xml:space="preserve">als for a </w:t>
      </w:r>
      <w:r w:rsidRPr="00972FE6">
        <w:rPr>
          <w:rFonts w:asciiTheme="minorHAnsi" w:hAnsiTheme="minorHAnsi" w:cstheme="minorHAnsi"/>
        </w:rPr>
        <w:t>Northern Ireland Bill on foxhunting</w:t>
      </w:r>
      <w:r>
        <w:rPr>
          <w:rFonts w:asciiTheme="minorHAnsi" w:hAnsiTheme="minorHAnsi" w:cstheme="minorHAnsi"/>
        </w:rPr>
        <w:t>.</w:t>
      </w:r>
    </w:p>
    <w:p w14:paraId="7F1DB943" w14:textId="1C44EC9B" w:rsidR="00972FE6" w:rsidRPr="00972FE6" w:rsidRDefault="00972FE6" w:rsidP="00972FE6">
      <w:pPr>
        <w:pStyle w:val="m648538126814993292msolistparagraph"/>
        <w:spacing w:before="0" w:beforeAutospacing="0" w:after="0" w:afterAutospacing="0"/>
        <w:rPr>
          <w:rFonts w:asciiTheme="minorHAnsi" w:hAnsiTheme="minorHAnsi" w:cstheme="minorHAnsi"/>
        </w:rPr>
      </w:pPr>
      <w:r w:rsidRPr="00972FE6">
        <w:rPr>
          <w:rFonts w:asciiTheme="minorHAnsi" w:hAnsiTheme="minorHAnsi" w:cstheme="minorHAnsi"/>
        </w:rPr>
        <w:lastRenderedPageBreak/>
        <w:t xml:space="preserve">WAWC member Alick Simmons </w:t>
      </w:r>
      <w:r w:rsidRPr="00972FE6">
        <w:rPr>
          <w:rFonts w:asciiTheme="minorHAnsi" w:hAnsiTheme="minorHAnsi" w:cstheme="minorHAnsi"/>
        </w:rPr>
        <w:t xml:space="preserve">attended a stakeholder event held by the Animal Sentience Committee </w:t>
      </w:r>
      <w:r w:rsidRPr="00972FE6">
        <w:rPr>
          <w:rFonts w:asciiTheme="minorHAnsi" w:hAnsiTheme="minorHAnsi" w:cstheme="minorHAnsi"/>
        </w:rPr>
        <w:t>in October 2024 to review issues of interest to the Committee.</w:t>
      </w:r>
    </w:p>
    <w:p w14:paraId="325929AA" w14:textId="77777777" w:rsidR="00972FE6" w:rsidRPr="00972FE6" w:rsidRDefault="00972FE6" w:rsidP="00972FE6">
      <w:pPr>
        <w:pStyle w:val="m648538126814993292msolistparagraph"/>
        <w:spacing w:before="0" w:beforeAutospacing="0" w:after="0" w:afterAutospacing="0"/>
        <w:rPr>
          <w:rFonts w:asciiTheme="minorHAnsi" w:hAnsiTheme="minorHAnsi" w:cstheme="minorHAnsi"/>
        </w:rPr>
      </w:pPr>
    </w:p>
    <w:p w14:paraId="3F619288" w14:textId="61C6EAD9" w:rsidR="00972FE6" w:rsidRPr="00972FE6" w:rsidRDefault="00972FE6" w:rsidP="00972FE6">
      <w:pPr>
        <w:pStyle w:val="m648538126814993292msolistparagraph"/>
        <w:spacing w:before="0" w:beforeAutospacing="0" w:after="0" w:afterAutospacing="0"/>
        <w:rPr>
          <w:rFonts w:asciiTheme="minorHAnsi" w:hAnsiTheme="minorHAnsi" w:cstheme="minorHAnsi"/>
        </w:rPr>
      </w:pPr>
      <w:r w:rsidRPr="00972FE6">
        <w:rPr>
          <w:rFonts w:asciiTheme="minorHAnsi" w:hAnsiTheme="minorHAnsi" w:cstheme="minorHAnsi"/>
        </w:rPr>
        <w:t>WAWC opened discussions with the Scottish conservation charity Trees for Life, which is now taking forward recommendations for an ethical principles approach to wildlife management on its land, and has appointed a WAWC member, Kirsty Jenkins, to its oversight committee.</w:t>
      </w:r>
    </w:p>
    <w:p w14:paraId="0B7AC0D1" w14:textId="77777777" w:rsidR="00972FE6" w:rsidRPr="00972FE6" w:rsidRDefault="00972FE6" w:rsidP="00972FE6">
      <w:pPr>
        <w:pStyle w:val="m648538126814993292msolistparagraph"/>
        <w:spacing w:before="0" w:beforeAutospacing="0" w:after="0" w:afterAutospacing="0"/>
        <w:rPr>
          <w:rFonts w:asciiTheme="minorHAnsi" w:hAnsiTheme="minorHAnsi" w:cstheme="minorHAnsi"/>
        </w:rPr>
      </w:pPr>
    </w:p>
    <w:p w14:paraId="6696EAFA" w14:textId="20F250BC" w:rsidR="00972FE6" w:rsidRPr="00972FE6" w:rsidRDefault="00972FE6" w:rsidP="00972FE6">
      <w:pPr>
        <w:pStyle w:val="m648538126814993292msolistparagraph"/>
        <w:spacing w:before="0" w:beforeAutospacing="0" w:after="0" w:afterAutospacing="0"/>
        <w:rPr>
          <w:rFonts w:asciiTheme="minorHAnsi" w:hAnsiTheme="minorHAnsi" w:cstheme="minorHAnsi"/>
        </w:rPr>
      </w:pPr>
      <w:r w:rsidRPr="00972FE6">
        <w:rPr>
          <w:rFonts w:asciiTheme="minorHAnsi" w:hAnsiTheme="minorHAnsi" w:cstheme="minorHAnsi"/>
        </w:rPr>
        <w:t xml:space="preserve">In March 2025, WAWC welcomed the announcement that DEFRA Ministers were to adopt a presumption against issuing licences to take wild birds of prey for falconry and aviculture, following a two-year review by Natural England to which WAWC contributed </w:t>
      </w:r>
      <w:proofErr w:type="gramStart"/>
      <w:r w:rsidRPr="00972FE6">
        <w:rPr>
          <w:rFonts w:asciiTheme="minorHAnsi" w:hAnsiTheme="minorHAnsi" w:cstheme="minorHAnsi"/>
        </w:rPr>
        <w:t>in</w:t>
      </w:r>
      <w:proofErr w:type="gramEnd"/>
      <w:r w:rsidRPr="00972FE6">
        <w:rPr>
          <w:rFonts w:asciiTheme="minorHAnsi" w:hAnsiTheme="minorHAnsi" w:cstheme="minorHAnsi"/>
        </w:rPr>
        <w:t xml:space="preserve"> writing and was represented at workshops by former Chair, Dr Pete Goddard. </w:t>
      </w:r>
    </w:p>
    <w:p w14:paraId="4573AFE7" w14:textId="77777777" w:rsidR="00972FE6" w:rsidRPr="00972FE6" w:rsidRDefault="00972FE6" w:rsidP="00972FE6">
      <w:pPr>
        <w:rPr>
          <w:rFonts w:asciiTheme="minorHAnsi" w:hAnsiTheme="minorHAnsi" w:cstheme="minorHAnsi"/>
        </w:rPr>
      </w:pPr>
    </w:p>
    <w:p w14:paraId="3D25725A" w14:textId="5E0DF5C0" w:rsidR="00972FE6" w:rsidRPr="00972FE6" w:rsidRDefault="00972FE6" w:rsidP="00C41479">
      <w:pPr>
        <w:shd w:val="clear" w:color="auto" w:fill="FFFFFF"/>
        <w:spacing w:after="120"/>
        <w:rPr>
          <w:rFonts w:asciiTheme="minorHAnsi" w:hAnsiTheme="minorHAnsi" w:cstheme="minorHAnsi"/>
        </w:rPr>
      </w:pPr>
      <w:r w:rsidRPr="00972FE6">
        <w:rPr>
          <w:rFonts w:asciiTheme="minorHAnsi" w:hAnsiTheme="minorHAnsi" w:cstheme="minorHAnsi"/>
        </w:rPr>
        <w:t xml:space="preserve">In March 2025, WAWC was asked by the Wildlife and Wetland Trust to lend its support to a campaign to end the use of lead shot in the UK.  A letter was sent to the environment secretary, Steve Reed MP, encouraging him to act swiftly </w:t>
      </w:r>
      <w:r w:rsidRPr="00972FE6">
        <w:rPr>
          <w:rFonts w:asciiTheme="minorHAnsi" w:hAnsiTheme="minorHAnsi" w:cstheme="minorHAnsi"/>
        </w:rPr>
        <w:t xml:space="preserve">to </w:t>
      </w:r>
      <w:r w:rsidRPr="00972FE6">
        <w:rPr>
          <w:rFonts w:asciiTheme="minorHAnsi" w:hAnsiTheme="minorHAnsi" w:cstheme="minorHAnsi"/>
        </w:rPr>
        <w:t>accept UK REACH recommendations, reduce</w:t>
      </w:r>
      <w:r w:rsidRPr="00972FE6">
        <w:rPr>
          <w:rFonts w:asciiTheme="minorHAnsi" w:hAnsiTheme="minorHAnsi" w:cstheme="minorHAnsi"/>
        </w:rPr>
        <w:t xml:space="preserve"> the amount of lead entering the environment and improve the welfare of animals that become exposed to this dangerous toxin.</w:t>
      </w:r>
      <w:r w:rsidRPr="00972FE6">
        <w:rPr>
          <w:rFonts w:asciiTheme="minorHAnsi" w:hAnsiTheme="minorHAnsi" w:cstheme="minorHAnsi"/>
        </w:rPr>
        <w:t xml:space="preserve"> In July 2025, a full ban on lead shot and bullets was announced, to come into force on 1 April 2026 but with a three-year transition period.</w:t>
      </w:r>
    </w:p>
    <w:p w14:paraId="4C48F70B" w14:textId="6D165D8F" w:rsidR="00972FE6" w:rsidRPr="00972FE6" w:rsidRDefault="00972FE6" w:rsidP="00C41479">
      <w:pPr>
        <w:shd w:val="clear" w:color="auto" w:fill="FFFFFF"/>
        <w:spacing w:after="120"/>
        <w:rPr>
          <w:rFonts w:asciiTheme="minorHAnsi" w:hAnsiTheme="minorHAnsi" w:cstheme="minorHAnsi"/>
        </w:rPr>
      </w:pPr>
      <w:r w:rsidRPr="00972FE6">
        <w:rPr>
          <w:rFonts w:asciiTheme="minorHAnsi" w:hAnsiTheme="minorHAnsi" w:cstheme="minorHAnsi"/>
        </w:rPr>
        <w:t xml:space="preserve">In June 2025, WAWC Secretary Libby Anderson </w:t>
      </w:r>
      <w:r w:rsidRPr="00972FE6">
        <w:rPr>
          <w:rFonts w:asciiTheme="minorHAnsi" w:hAnsiTheme="minorHAnsi" w:cstheme="minorHAnsi"/>
        </w:rPr>
        <w:t>g</w:t>
      </w:r>
      <w:r w:rsidRPr="00972FE6">
        <w:rPr>
          <w:rFonts w:asciiTheme="minorHAnsi" w:hAnsiTheme="minorHAnsi" w:cstheme="minorHAnsi"/>
        </w:rPr>
        <w:t>ave</w:t>
      </w:r>
      <w:r w:rsidRPr="00972FE6">
        <w:rPr>
          <w:rFonts w:asciiTheme="minorHAnsi" w:hAnsiTheme="minorHAnsi" w:cstheme="minorHAnsi"/>
        </w:rPr>
        <w:t xml:space="preserve"> an overview of</w:t>
      </w:r>
      <w:r w:rsidRPr="00972FE6">
        <w:rPr>
          <w:rFonts w:asciiTheme="minorHAnsi" w:hAnsiTheme="minorHAnsi" w:cstheme="minorHAnsi"/>
        </w:rPr>
        <w:t xml:space="preserve"> challenges to</w:t>
      </w:r>
      <w:r w:rsidRPr="00972FE6">
        <w:rPr>
          <w:rFonts w:asciiTheme="minorHAnsi" w:hAnsiTheme="minorHAnsi" w:cstheme="minorHAnsi"/>
        </w:rPr>
        <w:t xml:space="preserve"> wildlife welfare</w:t>
      </w:r>
      <w:r w:rsidRPr="00972FE6">
        <w:rPr>
          <w:rFonts w:asciiTheme="minorHAnsi" w:hAnsiTheme="minorHAnsi" w:cstheme="minorHAnsi"/>
        </w:rPr>
        <w:t xml:space="preserve"> at an Animal Welfare Research Network meeting at Nottingham University.</w:t>
      </w:r>
    </w:p>
    <w:p w14:paraId="11C03E99" w14:textId="0DFC515C" w:rsidR="00C41479" w:rsidRPr="00972FE6" w:rsidRDefault="00972FE6" w:rsidP="00972FE6">
      <w:pPr>
        <w:shd w:val="clear" w:color="auto" w:fill="FFFFFF"/>
        <w:spacing w:after="120"/>
        <w:rPr>
          <w:rFonts w:asciiTheme="minorHAnsi" w:hAnsiTheme="minorHAnsi" w:cstheme="minorHAnsi"/>
        </w:rPr>
      </w:pPr>
      <w:r w:rsidRPr="00972FE6">
        <w:rPr>
          <w:rFonts w:asciiTheme="minorHAnsi" w:hAnsiTheme="minorHAnsi" w:cstheme="minorHAnsi"/>
        </w:rPr>
        <w:t>WAWC and the UK Centre for Animal Law (A-LAW) submitted a joint briefing on the Planning and Infrastructure Bill at Westminster, supporting and proposing amendments in the House of Lords to mitigate the impact of the legislation on the welfare of wild animals. The Bill had already attracted opposition from environmental NGOs as being likely to permit increased environmental harms in the name of development.  The Animal Sentience Committee (ASC) had also raised concerns about the impact of the Bill’s conception of “</w:t>
      </w:r>
      <w:r w:rsidRPr="00972FE6">
        <w:rPr>
          <w:rFonts w:asciiTheme="minorHAnsi" w:hAnsiTheme="minorHAnsi" w:cstheme="minorHAnsi"/>
        </w:rPr>
        <w:t>‘biodiversity’ or ‘the environment’ as a single entity, without recognising that these are populated by individual animals capable of experiencing positive and negative welfare states.</w:t>
      </w:r>
      <w:r w:rsidRPr="00972FE6">
        <w:rPr>
          <w:rFonts w:asciiTheme="minorHAnsi" w:hAnsiTheme="minorHAnsi" w:cstheme="minorHAnsi"/>
        </w:rPr>
        <w:t xml:space="preserve">  The government introduced some mitigations in its own amendments, but WAWC remains concerned that the welfare of individual wild animals affected by development has not been addressed. </w:t>
      </w:r>
    </w:p>
    <w:p w14:paraId="1FCD9B5A" w14:textId="6B79D76D" w:rsidR="00972FE6" w:rsidRPr="00972FE6" w:rsidRDefault="00972FE6" w:rsidP="00972FE6">
      <w:pPr>
        <w:shd w:val="clear" w:color="auto" w:fill="FFFFFF"/>
        <w:spacing w:after="120"/>
        <w:rPr>
          <w:rFonts w:asciiTheme="minorHAnsi" w:hAnsiTheme="minorHAnsi" w:cstheme="minorHAnsi"/>
        </w:rPr>
      </w:pPr>
      <w:r w:rsidRPr="00972FE6">
        <w:rPr>
          <w:rFonts w:asciiTheme="minorHAnsi" w:hAnsiTheme="minorHAnsi" w:cstheme="minorHAnsi"/>
        </w:rPr>
        <w:t>A</w:t>
      </w:r>
      <w:r w:rsidRPr="00972FE6">
        <w:rPr>
          <w:rFonts w:asciiTheme="minorHAnsi" w:hAnsiTheme="minorHAnsi" w:cstheme="minorHAnsi"/>
        </w:rPr>
        <w:t xml:space="preserve">head of a </w:t>
      </w:r>
      <w:r w:rsidRPr="00972FE6">
        <w:rPr>
          <w:rFonts w:asciiTheme="minorHAnsi" w:hAnsiTheme="minorHAnsi" w:cstheme="minorHAnsi"/>
        </w:rPr>
        <w:t xml:space="preserve">Scottish Government </w:t>
      </w:r>
      <w:r w:rsidRPr="00972FE6">
        <w:rPr>
          <w:rFonts w:asciiTheme="minorHAnsi" w:hAnsiTheme="minorHAnsi" w:cstheme="minorHAnsi"/>
        </w:rPr>
        <w:t xml:space="preserve">summit meeting on urban gull issues </w:t>
      </w:r>
      <w:r w:rsidRPr="00972FE6">
        <w:rPr>
          <w:rFonts w:asciiTheme="minorHAnsi" w:hAnsiTheme="minorHAnsi" w:cstheme="minorHAnsi"/>
        </w:rPr>
        <w:t>in September 2025</w:t>
      </w:r>
      <w:r w:rsidRPr="00972FE6">
        <w:rPr>
          <w:rFonts w:asciiTheme="minorHAnsi" w:hAnsiTheme="minorHAnsi" w:cstheme="minorHAnsi"/>
        </w:rPr>
        <w:t xml:space="preserve">, WAWC published a short position paper highlighting the need to incorporate ethical principles into any planned control measures.  </w:t>
      </w:r>
      <w:r w:rsidRPr="00972FE6">
        <w:rPr>
          <w:rFonts w:asciiTheme="minorHAnsi" w:hAnsiTheme="minorHAnsi" w:cstheme="minorHAnsi"/>
        </w:rPr>
        <w:t>WAWC noted that c</w:t>
      </w:r>
      <w:r w:rsidRPr="00972FE6">
        <w:rPr>
          <w:rFonts w:asciiTheme="minorHAnsi" w:hAnsiTheme="minorHAnsi" w:cstheme="minorHAnsi"/>
        </w:rPr>
        <w:t>alls for control</w:t>
      </w:r>
      <w:r w:rsidRPr="00972FE6">
        <w:rPr>
          <w:rFonts w:asciiTheme="minorHAnsi" w:hAnsiTheme="minorHAnsi" w:cstheme="minorHAnsi"/>
        </w:rPr>
        <w:t xml:space="preserve"> should</w:t>
      </w:r>
      <w:r w:rsidRPr="00972FE6">
        <w:rPr>
          <w:rFonts w:asciiTheme="minorHAnsi" w:hAnsiTheme="minorHAnsi" w:cstheme="minorHAnsi"/>
        </w:rPr>
        <w:t xml:space="preserve"> </w:t>
      </w:r>
      <w:r w:rsidRPr="00972FE6">
        <w:rPr>
          <w:rFonts w:asciiTheme="minorHAnsi" w:hAnsiTheme="minorHAnsi" w:cstheme="minorHAnsi"/>
        </w:rPr>
        <w:t xml:space="preserve">be </w:t>
      </w:r>
      <w:r w:rsidRPr="00972FE6">
        <w:rPr>
          <w:rFonts w:asciiTheme="minorHAnsi" w:hAnsiTheme="minorHAnsi" w:cstheme="minorHAnsi"/>
        </w:rPr>
        <w:t>set against a decline in the two primary urban nesting species</w:t>
      </w:r>
      <w:r w:rsidRPr="00972FE6">
        <w:rPr>
          <w:rFonts w:asciiTheme="minorHAnsi" w:hAnsiTheme="minorHAnsi" w:cstheme="minorHAnsi"/>
        </w:rPr>
        <w:t xml:space="preserve"> </w:t>
      </w:r>
      <w:r w:rsidRPr="00972FE6">
        <w:rPr>
          <w:rFonts w:asciiTheme="minorHAnsi" w:hAnsiTheme="minorHAnsi" w:cstheme="minorHAnsi"/>
        </w:rPr>
        <w:t xml:space="preserve">as well as the need to protect the welfare of wild animals subject to human interventions.  </w:t>
      </w:r>
    </w:p>
    <w:p w14:paraId="1C1B8ACF" w14:textId="30C24DC8" w:rsidR="00D27026" w:rsidRPr="00972FE6" w:rsidRDefault="00D27026" w:rsidP="00C41479">
      <w:pPr>
        <w:shd w:val="clear" w:color="auto" w:fill="FFFFFF"/>
        <w:spacing w:after="120"/>
        <w:rPr>
          <w:rFonts w:asciiTheme="minorHAnsi" w:hAnsiTheme="minorHAnsi" w:cstheme="minorHAnsi"/>
        </w:rPr>
      </w:pPr>
      <w:r w:rsidRPr="00972FE6">
        <w:rPr>
          <w:rFonts w:asciiTheme="minorHAnsi" w:hAnsiTheme="minorHAnsi" w:cstheme="minorHAnsi"/>
        </w:rPr>
        <w:t>WAWC and OneKind continue to meet quarterly with the Scottish Government and NatureScot.</w:t>
      </w:r>
    </w:p>
    <w:p w14:paraId="0C000638" w14:textId="4A0D8E26" w:rsidR="00972FE6" w:rsidRPr="00972FE6" w:rsidRDefault="00A759D9" w:rsidP="00972FE6">
      <w:pPr>
        <w:shd w:val="clear" w:color="auto" w:fill="FFFFFF"/>
        <w:rPr>
          <w:rFonts w:asciiTheme="minorHAnsi" w:eastAsia="Times New Roman" w:hAnsiTheme="minorHAnsi" w:cstheme="minorHAnsi"/>
          <w:bCs/>
        </w:rPr>
      </w:pPr>
      <w:r w:rsidRPr="00972FE6">
        <w:rPr>
          <w:rFonts w:asciiTheme="minorHAnsi" w:hAnsiTheme="minorHAnsi" w:cstheme="minorHAnsi"/>
          <w:b/>
        </w:rPr>
        <w:t>4. Financial review</w:t>
      </w:r>
      <w:r w:rsidR="00F03712" w:rsidRPr="00972FE6">
        <w:rPr>
          <w:rFonts w:asciiTheme="minorHAnsi" w:hAnsiTheme="minorHAnsi" w:cstheme="minorHAnsi"/>
          <w:b/>
        </w:rPr>
        <w:br/>
      </w:r>
      <w:r w:rsidR="00D27026" w:rsidRPr="00972FE6">
        <w:rPr>
          <w:rFonts w:asciiTheme="minorHAnsi" w:hAnsiTheme="minorHAnsi" w:cstheme="minorHAnsi"/>
        </w:rPr>
        <w:t>As i</w:t>
      </w:r>
      <w:r w:rsidRPr="00972FE6">
        <w:rPr>
          <w:rFonts w:asciiTheme="minorHAnsi" w:hAnsiTheme="minorHAnsi" w:cstheme="minorHAnsi"/>
        </w:rPr>
        <w:t xml:space="preserve">n previous years, meetings expenses </w:t>
      </w:r>
      <w:r w:rsidR="009E7814" w:rsidRPr="00972FE6">
        <w:rPr>
          <w:rFonts w:asciiTheme="minorHAnsi" w:hAnsiTheme="minorHAnsi" w:cstheme="minorHAnsi"/>
        </w:rPr>
        <w:t xml:space="preserve">have </w:t>
      </w:r>
      <w:r w:rsidRPr="00972FE6">
        <w:rPr>
          <w:rFonts w:asciiTheme="minorHAnsi" w:hAnsiTheme="minorHAnsi" w:cstheme="minorHAnsi"/>
        </w:rPr>
        <w:t>constitute</w:t>
      </w:r>
      <w:r w:rsidR="009E7814" w:rsidRPr="00972FE6">
        <w:rPr>
          <w:rFonts w:asciiTheme="minorHAnsi" w:hAnsiTheme="minorHAnsi" w:cstheme="minorHAnsi"/>
        </w:rPr>
        <w:t>d</w:t>
      </w:r>
      <w:r w:rsidRPr="00972FE6">
        <w:rPr>
          <w:rFonts w:asciiTheme="minorHAnsi" w:hAnsiTheme="minorHAnsi" w:cstheme="minorHAnsi"/>
        </w:rPr>
        <w:t xml:space="preserve"> the main ongoing cost </w:t>
      </w:r>
      <w:r w:rsidR="00A93698" w:rsidRPr="00972FE6">
        <w:rPr>
          <w:rFonts w:asciiTheme="minorHAnsi" w:hAnsiTheme="minorHAnsi" w:cstheme="minorHAnsi"/>
        </w:rPr>
        <w:t xml:space="preserve">of the </w:t>
      </w:r>
      <w:r w:rsidR="00835FA5" w:rsidRPr="00972FE6">
        <w:rPr>
          <w:rFonts w:asciiTheme="minorHAnsi" w:hAnsiTheme="minorHAnsi" w:cstheme="minorHAnsi"/>
        </w:rPr>
        <w:t>WAWC</w:t>
      </w:r>
      <w:r w:rsidR="005870D6" w:rsidRPr="00972FE6">
        <w:rPr>
          <w:rFonts w:asciiTheme="minorHAnsi" w:hAnsiTheme="minorHAnsi" w:cstheme="minorHAnsi"/>
        </w:rPr>
        <w:t xml:space="preserve">. </w:t>
      </w:r>
      <w:r w:rsidR="007923DB" w:rsidRPr="00972FE6">
        <w:rPr>
          <w:rFonts w:asciiTheme="minorHAnsi" w:hAnsiTheme="minorHAnsi" w:cstheme="minorHAnsi"/>
        </w:rPr>
        <w:t xml:space="preserve"> </w:t>
      </w:r>
      <w:r w:rsidR="00835FA5" w:rsidRPr="00972FE6">
        <w:rPr>
          <w:rFonts w:asciiTheme="minorHAnsi" w:hAnsiTheme="minorHAnsi" w:cstheme="minorHAnsi"/>
        </w:rPr>
        <w:t xml:space="preserve">WAWC manages an extremely frugal </w:t>
      </w:r>
      <w:r w:rsidR="00D27026" w:rsidRPr="00972FE6">
        <w:rPr>
          <w:rFonts w:asciiTheme="minorHAnsi" w:hAnsiTheme="minorHAnsi" w:cstheme="minorHAnsi"/>
        </w:rPr>
        <w:t>budget,</w:t>
      </w:r>
      <w:r w:rsidR="00835FA5" w:rsidRPr="00972FE6">
        <w:rPr>
          <w:rFonts w:asciiTheme="minorHAnsi" w:hAnsiTheme="minorHAnsi" w:cstheme="minorHAnsi"/>
        </w:rPr>
        <w:t xml:space="preserve"> </w:t>
      </w:r>
      <w:r w:rsidR="00D27026" w:rsidRPr="00972FE6">
        <w:rPr>
          <w:rFonts w:asciiTheme="minorHAnsi" w:hAnsiTheme="minorHAnsi" w:cstheme="minorHAnsi"/>
        </w:rPr>
        <w:t xml:space="preserve">and </w:t>
      </w:r>
      <w:r w:rsidR="00835FA5" w:rsidRPr="00972FE6">
        <w:rPr>
          <w:rFonts w:asciiTheme="minorHAnsi" w:hAnsiTheme="minorHAnsi" w:cstheme="minorHAnsi"/>
        </w:rPr>
        <w:t xml:space="preserve">fundraising </w:t>
      </w:r>
      <w:r w:rsidR="0034036A" w:rsidRPr="00972FE6">
        <w:rPr>
          <w:rFonts w:asciiTheme="minorHAnsi" w:hAnsiTheme="minorHAnsi" w:cstheme="minorHAnsi"/>
        </w:rPr>
        <w:t xml:space="preserve">remains a </w:t>
      </w:r>
      <w:r w:rsidR="00D27026" w:rsidRPr="00972FE6">
        <w:rPr>
          <w:rFonts w:asciiTheme="minorHAnsi" w:hAnsiTheme="minorHAnsi" w:cstheme="minorHAnsi"/>
        </w:rPr>
        <w:t xml:space="preserve">constant </w:t>
      </w:r>
      <w:r w:rsidR="0034036A" w:rsidRPr="00972FE6">
        <w:rPr>
          <w:rFonts w:asciiTheme="minorHAnsi" w:hAnsiTheme="minorHAnsi" w:cstheme="minorHAnsi"/>
        </w:rPr>
        <w:t xml:space="preserve">priority.  </w:t>
      </w:r>
      <w:r w:rsidR="00972FE6" w:rsidRPr="00972FE6">
        <w:rPr>
          <w:rFonts w:asciiTheme="minorHAnsi" w:hAnsiTheme="minorHAnsi" w:cstheme="minorHAnsi"/>
          <w:bCs/>
        </w:rPr>
        <w:t>A donation of £1,000 was received during the period from Network for Animals</w:t>
      </w:r>
    </w:p>
    <w:p w14:paraId="4CE4273F" w14:textId="77777777" w:rsidR="00972FE6" w:rsidRPr="00972FE6" w:rsidRDefault="00972FE6" w:rsidP="00A759D9">
      <w:pPr>
        <w:rPr>
          <w:rFonts w:asciiTheme="minorHAnsi" w:hAnsiTheme="minorHAnsi" w:cstheme="minorHAnsi"/>
        </w:rPr>
      </w:pPr>
    </w:p>
    <w:p w14:paraId="50BAB2C4" w14:textId="051334FB" w:rsidR="00A759D9" w:rsidRPr="00972FE6" w:rsidRDefault="00A759D9" w:rsidP="00A759D9">
      <w:pPr>
        <w:rPr>
          <w:rFonts w:asciiTheme="minorHAnsi" w:hAnsiTheme="minorHAnsi" w:cstheme="minorHAnsi"/>
          <w:b/>
        </w:rPr>
      </w:pPr>
      <w:r w:rsidRPr="00972FE6">
        <w:rPr>
          <w:rFonts w:asciiTheme="minorHAnsi" w:hAnsiTheme="minorHAnsi" w:cstheme="minorHAnsi"/>
          <w:b/>
        </w:rPr>
        <w:t>5. Reserves policy</w:t>
      </w:r>
    </w:p>
    <w:p w14:paraId="7BD6B1BB" w14:textId="77777777" w:rsidR="00716D82" w:rsidRPr="00972FE6" w:rsidRDefault="00716D82" w:rsidP="00716D82">
      <w:pPr>
        <w:rPr>
          <w:rFonts w:asciiTheme="minorHAnsi" w:hAnsiTheme="minorHAnsi" w:cstheme="minorHAnsi"/>
        </w:rPr>
      </w:pPr>
      <w:r w:rsidRPr="00972FE6">
        <w:rPr>
          <w:rFonts w:asciiTheme="minorHAnsi" w:hAnsiTheme="minorHAnsi" w:cstheme="minorHAnsi"/>
        </w:rPr>
        <w:t>The Trustees do not currently have a reserves policy as the income to date has been fully expended in furtherance of the Organisation’s Objects.</w:t>
      </w:r>
    </w:p>
    <w:p w14:paraId="6F83D0E4" w14:textId="77777777" w:rsidR="00716D82" w:rsidRPr="00972FE6" w:rsidRDefault="00716D82" w:rsidP="00A759D9">
      <w:pPr>
        <w:rPr>
          <w:rFonts w:asciiTheme="minorHAnsi" w:hAnsiTheme="minorHAnsi" w:cstheme="minorHAnsi"/>
          <w:b/>
        </w:rPr>
      </w:pPr>
    </w:p>
    <w:p w14:paraId="2568EE22" w14:textId="77777777" w:rsidR="00A759D9" w:rsidRPr="00972FE6" w:rsidRDefault="00A759D9" w:rsidP="00A759D9">
      <w:pPr>
        <w:rPr>
          <w:rFonts w:asciiTheme="minorHAnsi" w:hAnsiTheme="minorHAnsi" w:cstheme="minorHAnsi"/>
          <w:b/>
        </w:rPr>
      </w:pPr>
      <w:r w:rsidRPr="00972FE6">
        <w:rPr>
          <w:rFonts w:asciiTheme="minorHAnsi" w:hAnsiTheme="minorHAnsi" w:cstheme="minorHAnsi"/>
          <w:b/>
        </w:rPr>
        <w:lastRenderedPageBreak/>
        <w:t>6. Plans for future period</w:t>
      </w:r>
    </w:p>
    <w:p w14:paraId="0B0A399A" w14:textId="0D32CA56" w:rsidR="005720A6" w:rsidRPr="00972FE6" w:rsidRDefault="00A759D9" w:rsidP="00A759D9">
      <w:pPr>
        <w:rPr>
          <w:rFonts w:asciiTheme="minorHAnsi" w:hAnsiTheme="minorHAnsi" w:cstheme="minorHAnsi"/>
        </w:rPr>
      </w:pPr>
      <w:r w:rsidRPr="00972FE6">
        <w:rPr>
          <w:rFonts w:asciiTheme="minorHAnsi" w:hAnsiTheme="minorHAnsi" w:cstheme="minorHAnsi"/>
        </w:rPr>
        <w:t xml:space="preserve">The Trustees intend to continue organising meetings and directing a work programme of research and publications covering the state of wild animal welfare in the UK, with the aim of improving the welfare of sentient individual wild animals.  </w:t>
      </w:r>
      <w:r w:rsidR="0034036A" w:rsidRPr="00972FE6">
        <w:rPr>
          <w:rFonts w:asciiTheme="minorHAnsi" w:hAnsiTheme="minorHAnsi" w:cstheme="minorHAnsi"/>
        </w:rPr>
        <w:t xml:space="preserve">Following </w:t>
      </w:r>
      <w:r w:rsidR="00D27026" w:rsidRPr="00972FE6">
        <w:rPr>
          <w:rFonts w:asciiTheme="minorHAnsi" w:hAnsiTheme="minorHAnsi" w:cstheme="minorHAnsi"/>
        </w:rPr>
        <w:t>the</w:t>
      </w:r>
      <w:r w:rsidR="00835FA5" w:rsidRPr="00972FE6">
        <w:rPr>
          <w:rFonts w:asciiTheme="minorHAnsi" w:hAnsiTheme="minorHAnsi" w:cstheme="minorHAnsi"/>
        </w:rPr>
        <w:t xml:space="preserve"> conference </w:t>
      </w:r>
      <w:r w:rsidR="005720A6" w:rsidRPr="00972FE6">
        <w:rPr>
          <w:rFonts w:asciiTheme="minorHAnsi" w:hAnsiTheme="minorHAnsi" w:cstheme="minorHAnsi"/>
        </w:rPr>
        <w:t xml:space="preserve">and workshop </w:t>
      </w:r>
      <w:r w:rsidR="0034036A" w:rsidRPr="00972FE6">
        <w:rPr>
          <w:rFonts w:asciiTheme="minorHAnsi" w:hAnsiTheme="minorHAnsi" w:cstheme="minorHAnsi"/>
        </w:rPr>
        <w:t xml:space="preserve">in May 2024, </w:t>
      </w:r>
      <w:r w:rsidR="00640879" w:rsidRPr="00972FE6">
        <w:rPr>
          <w:rFonts w:asciiTheme="minorHAnsi" w:hAnsiTheme="minorHAnsi" w:cstheme="minorHAnsi"/>
        </w:rPr>
        <w:t xml:space="preserve">ethical review materials </w:t>
      </w:r>
      <w:r w:rsidR="00D27026" w:rsidRPr="00972FE6">
        <w:rPr>
          <w:rFonts w:asciiTheme="minorHAnsi" w:hAnsiTheme="minorHAnsi" w:cstheme="minorHAnsi"/>
        </w:rPr>
        <w:t xml:space="preserve">have been produced </w:t>
      </w:r>
      <w:r w:rsidR="00640879" w:rsidRPr="00972FE6">
        <w:rPr>
          <w:rFonts w:asciiTheme="minorHAnsi" w:hAnsiTheme="minorHAnsi" w:cstheme="minorHAnsi"/>
        </w:rPr>
        <w:t xml:space="preserve">for NGO use and </w:t>
      </w:r>
      <w:r w:rsidR="00D27026" w:rsidRPr="00972FE6">
        <w:rPr>
          <w:rFonts w:asciiTheme="minorHAnsi" w:hAnsiTheme="minorHAnsi" w:cstheme="minorHAnsi"/>
        </w:rPr>
        <w:t>are being promoted</w:t>
      </w:r>
      <w:r w:rsidR="00640879" w:rsidRPr="00972FE6">
        <w:rPr>
          <w:rFonts w:asciiTheme="minorHAnsi" w:hAnsiTheme="minorHAnsi" w:cstheme="minorHAnsi"/>
        </w:rPr>
        <w:t xml:space="preserve"> through individual outreach, building on successful engagement with the National Trust and RSPB.  </w:t>
      </w:r>
      <w:r w:rsidR="00835FA5" w:rsidRPr="00972FE6">
        <w:rPr>
          <w:rFonts w:asciiTheme="minorHAnsi" w:hAnsiTheme="minorHAnsi" w:cstheme="minorHAnsi"/>
        </w:rPr>
        <w:t>WAWC</w:t>
      </w:r>
      <w:r w:rsidR="005E63F2" w:rsidRPr="00972FE6">
        <w:rPr>
          <w:rFonts w:asciiTheme="minorHAnsi" w:hAnsiTheme="minorHAnsi" w:cstheme="minorHAnsi"/>
        </w:rPr>
        <w:t xml:space="preserve"> will continue to work with </w:t>
      </w:r>
      <w:r w:rsidR="00214331" w:rsidRPr="00972FE6">
        <w:rPr>
          <w:rFonts w:asciiTheme="minorHAnsi" w:hAnsiTheme="minorHAnsi" w:cstheme="minorHAnsi"/>
        </w:rPr>
        <w:t xml:space="preserve">official and non-governmental </w:t>
      </w:r>
      <w:r w:rsidR="005E63F2" w:rsidRPr="00972FE6">
        <w:rPr>
          <w:rFonts w:asciiTheme="minorHAnsi" w:hAnsiTheme="minorHAnsi" w:cstheme="minorHAnsi"/>
        </w:rPr>
        <w:t xml:space="preserve">partners to promote the International Consensus Principles for Ethical Wildlife Control, which underpin much of </w:t>
      </w:r>
      <w:r w:rsidR="00835FA5" w:rsidRPr="00972FE6">
        <w:rPr>
          <w:rFonts w:asciiTheme="minorHAnsi" w:hAnsiTheme="minorHAnsi" w:cstheme="minorHAnsi"/>
        </w:rPr>
        <w:t xml:space="preserve">its </w:t>
      </w:r>
      <w:r w:rsidR="005E63F2" w:rsidRPr="00972FE6">
        <w:rPr>
          <w:rFonts w:asciiTheme="minorHAnsi" w:hAnsiTheme="minorHAnsi" w:cstheme="minorHAnsi"/>
        </w:rPr>
        <w:t>work.</w:t>
      </w:r>
      <w:r w:rsidR="00F62B68" w:rsidRPr="00972FE6">
        <w:rPr>
          <w:rFonts w:asciiTheme="minorHAnsi" w:hAnsiTheme="minorHAnsi" w:cstheme="minorHAnsi"/>
        </w:rPr>
        <w:t xml:space="preserve">  </w:t>
      </w:r>
    </w:p>
    <w:p w14:paraId="0F405947" w14:textId="77777777" w:rsidR="00716D82" w:rsidRPr="00972FE6" w:rsidRDefault="00716D82" w:rsidP="00A759D9">
      <w:pPr>
        <w:rPr>
          <w:rFonts w:asciiTheme="minorHAnsi" w:hAnsiTheme="minorHAnsi" w:cstheme="minorHAnsi"/>
        </w:rPr>
      </w:pPr>
    </w:p>
    <w:p w14:paraId="10C9A0D4" w14:textId="69FB8009" w:rsidR="00A759D9" w:rsidRPr="00972FE6" w:rsidRDefault="00A759D9" w:rsidP="00A759D9">
      <w:pPr>
        <w:rPr>
          <w:rFonts w:asciiTheme="minorHAnsi" w:hAnsiTheme="minorHAnsi" w:cstheme="minorHAnsi"/>
          <w:b/>
          <w:lang w:eastAsia="ja-JP"/>
        </w:rPr>
      </w:pPr>
      <w:r w:rsidRPr="00972FE6">
        <w:rPr>
          <w:rFonts w:asciiTheme="minorHAnsi" w:hAnsiTheme="minorHAnsi" w:cstheme="minorHAnsi"/>
          <w:b/>
          <w:lang w:eastAsia="ja-JP"/>
        </w:rPr>
        <w:t>7. Accounts</w:t>
      </w:r>
    </w:p>
    <w:p w14:paraId="222B9A4B" w14:textId="77777777" w:rsidR="00A759D9" w:rsidRPr="00972FE6" w:rsidRDefault="00A759D9" w:rsidP="00A759D9">
      <w:pPr>
        <w:rPr>
          <w:rFonts w:asciiTheme="minorHAnsi" w:hAnsiTheme="minorHAnsi" w:cstheme="minorHAnsi"/>
        </w:rPr>
      </w:pPr>
      <w:r w:rsidRPr="00972FE6">
        <w:rPr>
          <w:rFonts w:asciiTheme="minorHAnsi" w:hAnsiTheme="minorHAnsi" w:cstheme="minorHAnsi"/>
        </w:rPr>
        <w:t>The charity has income below £250,000 and as such is eligible to prepare its accounts on a Receipts and Payments Basis. The governing document does not require the charity to prepare fully accrued accounts and neither does it require an audit.</w:t>
      </w:r>
    </w:p>
    <w:p w14:paraId="4A5D882C" w14:textId="77777777" w:rsidR="00FE4105" w:rsidRPr="00972FE6" w:rsidRDefault="00FE4105" w:rsidP="00A759D9">
      <w:pPr>
        <w:rPr>
          <w:rFonts w:asciiTheme="minorHAnsi" w:hAnsiTheme="minorHAnsi" w:cstheme="minorHAnsi"/>
        </w:rPr>
      </w:pPr>
    </w:p>
    <w:p w14:paraId="3A78E0BE" w14:textId="18A5CBC1" w:rsidR="00FE4105" w:rsidRPr="00972FE6" w:rsidRDefault="00FE4105" w:rsidP="00A759D9">
      <w:pPr>
        <w:rPr>
          <w:rFonts w:asciiTheme="minorHAnsi" w:hAnsiTheme="minorHAnsi" w:cstheme="minorHAnsi"/>
        </w:rPr>
      </w:pPr>
      <w:r w:rsidRPr="00972FE6">
        <w:rPr>
          <w:rFonts w:asciiTheme="minorHAnsi" w:hAnsiTheme="minorHAnsi" w:cstheme="minorHAnsi"/>
        </w:rPr>
        <w:t>(Signed)</w:t>
      </w:r>
    </w:p>
    <w:p w14:paraId="406E3F12" w14:textId="77777777" w:rsidR="00A54C00" w:rsidRPr="00972FE6" w:rsidRDefault="00A54C00" w:rsidP="00A759D9">
      <w:pPr>
        <w:rPr>
          <w:rFonts w:asciiTheme="minorHAnsi" w:hAnsiTheme="minorHAnsi" w:cstheme="minorHAnsi"/>
        </w:rPr>
      </w:pPr>
    </w:p>
    <w:p w14:paraId="39767B1A" w14:textId="480C3BD0" w:rsidR="00A54C00" w:rsidRPr="00972FE6" w:rsidRDefault="00A54C00" w:rsidP="00A759D9">
      <w:pPr>
        <w:rPr>
          <w:rFonts w:asciiTheme="minorHAnsi" w:hAnsiTheme="minorHAnsi" w:cstheme="minorHAnsi"/>
          <w:i/>
          <w:iCs/>
        </w:rPr>
      </w:pPr>
      <w:r w:rsidRPr="00972FE6">
        <w:rPr>
          <w:rFonts w:asciiTheme="minorHAnsi" w:hAnsiTheme="minorHAnsi" w:cstheme="minorHAnsi"/>
          <w:i/>
          <w:iCs/>
        </w:rPr>
        <w:t>María Díez León</w:t>
      </w:r>
    </w:p>
    <w:p w14:paraId="5E1E0A8F" w14:textId="77777777" w:rsidR="00FE4105" w:rsidRPr="00972FE6" w:rsidRDefault="00FE4105" w:rsidP="00A759D9">
      <w:pPr>
        <w:rPr>
          <w:rFonts w:asciiTheme="minorHAnsi" w:hAnsiTheme="minorHAnsi" w:cstheme="minorHAnsi"/>
        </w:rPr>
      </w:pPr>
    </w:p>
    <w:p w14:paraId="714A10F7" w14:textId="24152295" w:rsidR="00FE4105" w:rsidRPr="00972FE6" w:rsidRDefault="00FE4105" w:rsidP="00A759D9">
      <w:pPr>
        <w:rPr>
          <w:rFonts w:asciiTheme="minorHAnsi" w:hAnsiTheme="minorHAnsi" w:cstheme="minorHAnsi"/>
          <w:b/>
          <w:bCs/>
        </w:rPr>
      </w:pPr>
      <w:r w:rsidRPr="00972FE6">
        <w:rPr>
          <w:rFonts w:asciiTheme="minorHAnsi" w:hAnsiTheme="minorHAnsi" w:cstheme="minorHAnsi"/>
          <w:b/>
          <w:bCs/>
        </w:rPr>
        <w:t xml:space="preserve">Dr </w:t>
      </w:r>
      <w:r w:rsidR="00D27026" w:rsidRPr="00972FE6">
        <w:rPr>
          <w:rFonts w:asciiTheme="minorHAnsi" w:hAnsiTheme="minorHAnsi" w:cstheme="minorHAnsi"/>
          <w:b/>
          <w:bCs/>
        </w:rPr>
        <w:t>María Díez León</w:t>
      </w:r>
    </w:p>
    <w:p w14:paraId="7700C452" w14:textId="7BAE1FE7" w:rsidR="00D27026" w:rsidRPr="00972FE6" w:rsidRDefault="00D27026" w:rsidP="00A759D9">
      <w:pPr>
        <w:rPr>
          <w:rFonts w:asciiTheme="minorHAnsi" w:hAnsiTheme="minorHAnsi" w:cstheme="minorHAnsi"/>
          <w:b/>
          <w:bCs/>
        </w:rPr>
      </w:pPr>
      <w:r w:rsidRPr="00972FE6">
        <w:rPr>
          <w:rFonts w:asciiTheme="minorHAnsi" w:hAnsiTheme="minorHAnsi" w:cstheme="minorHAnsi"/>
          <w:b/>
          <w:bCs/>
        </w:rPr>
        <w:t>Chair</w:t>
      </w:r>
    </w:p>
    <w:p w14:paraId="6D478EBF" w14:textId="77777777" w:rsidR="00D27026" w:rsidRPr="00972FE6" w:rsidRDefault="00D27026" w:rsidP="00A759D9">
      <w:pPr>
        <w:rPr>
          <w:rFonts w:asciiTheme="minorHAnsi" w:hAnsiTheme="minorHAnsi" w:cstheme="minorHAnsi"/>
          <w:b/>
          <w:bCs/>
        </w:rPr>
      </w:pPr>
    </w:p>
    <w:p w14:paraId="3A67CD73" w14:textId="6676FB85" w:rsidR="00D27026" w:rsidRPr="00972FE6" w:rsidRDefault="00972FE6" w:rsidP="00A759D9">
      <w:pPr>
        <w:rPr>
          <w:rFonts w:asciiTheme="minorHAnsi" w:hAnsiTheme="minorHAnsi" w:cstheme="minorHAnsi"/>
          <w:b/>
          <w:bCs/>
        </w:rPr>
      </w:pPr>
      <w:r w:rsidRPr="00972FE6">
        <w:rPr>
          <w:rFonts w:asciiTheme="minorHAnsi" w:hAnsiTheme="minorHAnsi" w:cstheme="minorHAnsi"/>
          <w:b/>
          <w:bCs/>
        </w:rPr>
        <w:t>June 2026</w:t>
      </w:r>
    </w:p>
    <w:p w14:paraId="4C464546" w14:textId="77777777" w:rsidR="00FE4105" w:rsidRPr="00972FE6" w:rsidRDefault="00FE4105" w:rsidP="00A759D9">
      <w:pPr>
        <w:rPr>
          <w:rFonts w:asciiTheme="minorHAnsi" w:hAnsiTheme="minorHAnsi" w:cstheme="minorHAnsi"/>
          <w:b/>
          <w:bCs/>
        </w:rPr>
      </w:pPr>
    </w:p>
    <w:p w14:paraId="359C275D" w14:textId="77777777" w:rsidR="00A759D9" w:rsidRPr="00972FE6" w:rsidRDefault="00A759D9" w:rsidP="00A759D9">
      <w:pPr>
        <w:rPr>
          <w:rFonts w:asciiTheme="minorHAnsi" w:hAnsiTheme="minorHAnsi" w:cstheme="minorHAnsi"/>
          <w:b/>
        </w:rPr>
      </w:pPr>
      <w:r w:rsidRPr="00972FE6">
        <w:rPr>
          <w:rFonts w:asciiTheme="minorHAnsi" w:hAnsiTheme="minorHAnsi" w:cstheme="minorHAnsi"/>
          <w:b/>
        </w:rPr>
        <w:t xml:space="preserve">Wild Animal Welfare Committee </w:t>
      </w:r>
    </w:p>
    <w:p w14:paraId="429EDEBF" w14:textId="77777777" w:rsidR="00A759D9" w:rsidRPr="00972FE6" w:rsidRDefault="00A759D9" w:rsidP="00A759D9">
      <w:pPr>
        <w:rPr>
          <w:rFonts w:asciiTheme="minorHAnsi" w:hAnsiTheme="minorHAnsi" w:cstheme="minorHAnsi"/>
          <w:b/>
        </w:rPr>
      </w:pPr>
      <w:r w:rsidRPr="00972FE6">
        <w:rPr>
          <w:rFonts w:asciiTheme="minorHAnsi" w:hAnsiTheme="minorHAnsi" w:cstheme="minorHAnsi"/>
          <w:b/>
        </w:rPr>
        <w:t>SCIO Scottish Charity No SC045958</w:t>
      </w:r>
    </w:p>
    <w:p w14:paraId="63D4158F" w14:textId="6EE96B8E" w:rsidR="00A759D9" w:rsidRPr="00972FE6" w:rsidRDefault="00A759D9" w:rsidP="00A759D9">
      <w:pPr>
        <w:pStyle w:val="Standard"/>
        <w:spacing w:after="0" w:line="240" w:lineRule="auto"/>
        <w:rPr>
          <w:rFonts w:asciiTheme="minorHAnsi" w:hAnsiTheme="minorHAnsi" w:cstheme="minorHAnsi"/>
          <w:b/>
          <w:sz w:val="24"/>
          <w:szCs w:val="24"/>
        </w:rPr>
      </w:pPr>
      <w:r w:rsidRPr="00972FE6">
        <w:rPr>
          <w:rFonts w:asciiTheme="minorHAnsi" w:hAnsiTheme="minorHAnsi" w:cstheme="minorHAnsi"/>
          <w:b/>
          <w:sz w:val="24"/>
          <w:szCs w:val="24"/>
        </w:rPr>
        <w:t xml:space="preserve">c/o </w:t>
      </w:r>
      <w:r w:rsidR="001A736F" w:rsidRPr="00972FE6">
        <w:rPr>
          <w:rFonts w:asciiTheme="minorHAnsi" w:hAnsiTheme="minorHAnsi" w:cstheme="minorHAnsi"/>
          <w:b/>
          <w:sz w:val="24"/>
          <w:szCs w:val="24"/>
        </w:rPr>
        <w:t>9 Craighill Gardens</w:t>
      </w:r>
      <w:r w:rsidR="001076A5" w:rsidRPr="00972FE6">
        <w:rPr>
          <w:rFonts w:asciiTheme="minorHAnsi" w:hAnsiTheme="minorHAnsi" w:cstheme="minorHAnsi"/>
          <w:b/>
          <w:sz w:val="24"/>
          <w:szCs w:val="24"/>
        </w:rPr>
        <w:t>, Edinburgh EH10 5PY</w:t>
      </w:r>
    </w:p>
    <w:p w14:paraId="5A4BF66D" w14:textId="2E315694" w:rsidR="00A759D9" w:rsidRPr="00972FE6" w:rsidRDefault="00A759D9" w:rsidP="00A759D9">
      <w:pPr>
        <w:pStyle w:val="Standard"/>
        <w:spacing w:after="0" w:line="240" w:lineRule="auto"/>
        <w:rPr>
          <w:rFonts w:asciiTheme="minorHAnsi" w:hAnsiTheme="minorHAnsi" w:cstheme="minorHAnsi"/>
          <w:b/>
          <w:sz w:val="24"/>
          <w:szCs w:val="24"/>
        </w:rPr>
      </w:pPr>
      <w:r w:rsidRPr="00972FE6">
        <w:rPr>
          <w:rFonts w:asciiTheme="minorHAnsi" w:hAnsiTheme="minorHAnsi" w:cstheme="minorHAnsi"/>
          <w:b/>
          <w:sz w:val="24"/>
          <w:szCs w:val="24"/>
        </w:rPr>
        <w:t xml:space="preserve">T: </w:t>
      </w:r>
      <w:r w:rsidR="001A736F" w:rsidRPr="00972FE6">
        <w:rPr>
          <w:rFonts w:asciiTheme="minorHAnsi" w:hAnsiTheme="minorHAnsi" w:cstheme="minorHAnsi"/>
          <w:b/>
          <w:sz w:val="24"/>
          <w:szCs w:val="24"/>
        </w:rPr>
        <w:t>07967 839137</w:t>
      </w:r>
    </w:p>
    <w:p w14:paraId="2F398785" w14:textId="77777777" w:rsidR="00A759D9" w:rsidRPr="00972FE6" w:rsidRDefault="00A759D9" w:rsidP="00A759D9">
      <w:pPr>
        <w:pStyle w:val="Standard"/>
        <w:spacing w:after="0" w:line="240" w:lineRule="auto"/>
        <w:rPr>
          <w:rFonts w:asciiTheme="minorHAnsi" w:hAnsiTheme="minorHAnsi" w:cstheme="minorHAnsi"/>
          <w:b/>
          <w:sz w:val="24"/>
          <w:szCs w:val="24"/>
        </w:rPr>
      </w:pPr>
      <w:hyperlink r:id="rId8" w:history="1">
        <w:r w:rsidRPr="00972FE6">
          <w:rPr>
            <w:rStyle w:val="Hyperlink"/>
            <w:rFonts w:asciiTheme="minorHAnsi" w:hAnsiTheme="minorHAnsi" w:cstheme="minorHAnsi"/>
            <w:b/>
            <w:color w:val="auto"/>
            <w:sz w:val="24"/>
            <w:szCs w:val="24"/>
          </w:rPr>
          <w:t>www.wawcommittee.org</w:t>
        </w:r>
      </w:hyperlink>
    </w:p>
    <w:p w14:paraId="2D6ED87A" w14:textId="1B43322F" w:rsidR="00686B98" w:rsidRPr="00972FE6" w:rsidRDefault="00A759D9" w:rsidP="00F03712">
      <w:pPr>
        <w:pStyle w:val="Standard"/>
        <w:spacing w:after="0" w:line="240" w:lineRule="auto"/>
        <w:rPr>
          <w:rFonts w:asciiTheme="minorHAnsi" w:hAnsiTheme="minorHAnsi" w:cstheme="minorHAnsi"/>
          <w:sz w:val="24"/>
          <w:szCs w:val="24"/>
        </w:rPr>
      </w:pPr>
      <w:hyperlink r:id="rId9" w:history="1">
        <w:r w:rsidRPr="00972FE6">
          <w:rPr>
            <w:rStyle w:val="Hyperlink"/>
            <w:rFonts w:asciiTheme="minorHAnsi" w:hAnsiTheme="minorHAnsi" w:cstheme="minorHAnsi"/>
            <w:b/>
            <w:color w:val="auto"/>
            <w:sz w:val="24"/>
            <w:szCs w:val="24"/>
          </w:rPr>
          <w:t>wildanimalwelfarecommittee@gmail.com</w:t>
        </w:r>
      </w:hyperlink>
      <w:r w:rsidRPr="00972FE6">
        <w:rPr>
          <w:rFonts w:asciiTheme="minorHAnsi" w:hAnsiTheme="minorHAnsi" w:cstheme="minorHAnsi"/>
          <w:b/>
          <w:sz w:val="24"/>
          <w:szCs w:val="24"/>
        </w:rPr>
        <w:t xml:space="preserve"> </w:t>
      </w:r>
    </w:p>
    <w:sectPr w:rsidR="00686B98" w:rsidRPr="00972FE6" w:rsidSect="00405C67">
      <w:footerReference w:type="even" r:id="rId10"/>
      <w:footerReference w:type="default" r:id="rId11"/>
      <w:pgSz w:w="11900" w:h="16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F2A8" w14:textId="77777777" w:rsidR="00697AC2" w:rsidRDefault="00697AC2">
      <w:r>
        <w:separator/>
      </w:r>
    </w:p>
  </w:endnote>
  <w:endnote w:type="continuationSeparator" w:id="0">
    <w:p w14:paraId="3581F260" w14:textId="77777777" w:rsidR="00697AC2" w:rsidRDefault="0069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panose1 w:val="020B0604020202020204"/>
    <w:charset w:val="00"/>
    <w:family w:val="auto"/>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8477941"/>
      <w:docPartObj>
        <w:docPartGallery w:val="Page Numbers (Bottom of Page)"/>
        <w:docPartUnique/>
      </w:docPartObj>
    </w:sdtPr>
    <w:sdtContent>
      <w:p w14:paraId="5F1631A9" w14:textId="77777777" w:rsidR="00686B98" w:rsidRDefault="00A759D9" w:rsidP="00684A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7C0120" w14:textId="77777777" w:rsidR="00686B98" w:rsidRDefault="00686B98" w:rsidP="00815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882673"/>
      <w:docPartObj>
        <w:docPartGallery w:val="Page Numbers (Bottom of Page)"/>
        <w:docPartUnique/>
      </w:docPartObj>
    </w:sdtPr>
    <w:sdtContent>
      <w:p w14:paraId="77FC6012" w14:textId="77777777" w:rsidR="00686B98" w:rsidRDefault="00A759D9" w:rsidP="00684A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FE912B" w14:textId="77777777" w:rsidR="00686B98" w:rsidRDefault="00686B98" w:rsidP="00815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50C1" w14:textId="77777777" w:rsidR="00697AC2" w:rsidRDefault="00697AC2">
      <w:r>
        <w:separator/>
      </w:r>
    </w:p>
  </w:footnote>
  <w:footnote w:type="continuationSeparator" w:id="0">
    <w:p w14:paraId="1E20D1CD" w14:textId="77777777" w:rsidR="00697AC2" w:rsidRDefault="00697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210"/>
    <w:multiLevelType w:val="hybridMultilevel"/>
    <w:tmpl w:val="CD6A0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523C4"/>
    <w:multiLevelType w:val="hybridMultilevel"/>
    <w:tmpl w:val="A6D0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6B50"/>
    <w:multiLevelType w:val="hybridMultilevel"/>
    <w:tmpl w:val="A438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1B16"/>
    <w:multiLevelType w:val="hybridMultilevel"/>
    <w:tmpl w:val="B0C61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6066F"/>
    <w:multiLevelType w:val="hybridMultilevel"/>
    <w:tmpl w:val="0D82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16F8E"/>
    <w:multiLevelType w:val="hybridMultilevel"/>
    <w:tmpl w:val="16425760"/>
    <w:lvl w:ilvl="0" w:tplc="C75EFF9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4268D"/>
    <w:multiLevelType w:val="multilevel"/>
    <w:tmpl w:val="A2866F0E"/>
    <w:name w:val="BurnessNumbering"/>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decimal"/>
      <w:pStyle w:val="BurnessNumbering2"/>
      <w:lvlText w:val="%1.%2"/>
      <w:lvlJc w:val="left"/>
      <w:pPr>
        <w:tabs>
          <w:tab w:val="num" w:pos="709"/>
        </w:tabs>
        <w:ind w:left="709" w:hanging="709"/>
      </w:pPr>
      <w:rPr>
        <w:rFonts w:ascii="Arial" w:hAnsi="Arial" w:hint="default"/>
        <w:b w:val="0"/>
        <w:i w:val="0"/>
        <w:sz w:val="24"/>
      </w:rPr>
    </w:lvl>
    <w:lvl w:ilvl="2">
      <w:start w:val="1"/>
      <w:numFmt w:val="decimal"/>
      <w:pStyle w:val="BurnessNumbering3"/>
      <w:lvlText w:val="%1.%2.%3"/>
      <w:lvlJc w:val="left"/>
      <w:pPr>
        <w:tabs>
          <w:tab w:val="num" w:pos="1417"/>
        </w:tabs>
        <w:ind w:left="1417" w:hanging="708"/>
      </w:pPr>
      <w:rPr>
        <w:rFonts w:ascii="Arial" w:hAnsi="Arial" w:hint="default"/>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C61593"/>
    <w:multiLevelType w:val="hybridMultilevel"/>
    <w:tmpl w:val="CBF0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93EEC"/>
    <w:multiLevelType w:val="hybridMultilevel"/>
    <w:tmpl w:val="607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E25AB7"/>
    <w:multiLevelType w:val="hybridMultilevel"/>
    <w:tmpl w:val="D8A6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33EC7"/>
    <w:multiLevelType w:val="hybridMultilevel"/>
    <w:tmpl w:val="186A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D5C25"/>
    <w:multiLevelType w:val="hybridMultilevel"/>
    <w:tmpl w:val="D8A61C0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690E03C2"/>
    <w:multiLevelType w:val="hybridMultilevel"/>
    <w:tmpl w:val="D7EC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416012">
    <w:abstractNumId w:val="6"/>
  </w:num>
  <w:num w:numId="2" w16cid:durableId="715128899">
    <w:abstractNumId w:val="1"/>
  </w:num>
  <w:num w:numId="3" w16cid:durableId="1259289536">
    <w:abstractNumId w:val="4"/>
  </w:num>
  <w:num w:numId="4" w16cid:durableId="1170370905">
    <w:abstractNumId w:val="3"/>
  </w:num>
  <w:num w:numId="5" w16cid:durableId="746265936">
    <w:abstractNumId w:val="5"/>
  </w:num>
  <w:num w:numId="6" w16cid:durableId="1551110258">
    <w:abstractNumId w:val="9"/>
  </w:num>
  <w:num w:numId="7" w16cid:durableId="880826643">
    <w:abstractNumId w:val="7"/>
  </w:num>
  <w:num w:numId="8" w16cid:durableId="1382947332">
    <w:abstractNumId w:val="8"/>
  </w:num>
  <w:num w:numId="9" w16cid:durableId="910038827">
    <w:abstractNumId w:val="11"/>
  </w:num>
  <w:num w:numId="10" w16cid:durableId="2131244905">
    <w:abstractNumId w:val="10"/>
  </w:num>
  <w:num w:numId="11" w16cid:durableId="1233546413">
    <w:abstractNumId w:val="12"/>
  </w:num>
  <w:num w:numId="12" w16cid:durableId="749544510">
    <w:abstractNumId w:val="2"/>
  </w:num>
  <w:num w:numId="13" w16cid:durableId="167656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D9"/>
    <w:rsid w:val="00000614"/>
    <w:rsid w:val="00000942"/>
    <w:rsid w:val="0007194D"/>
    <w:rsid w:val="00083AE0"/>
    <w:rsid w:val="00095CCD"/>
    <w:rsid w:val="000B7EE9"/>
    <w:rsid w:val="000D0FC3"/>
    <w:rsid w:val="001076A5"/>
    <w:rsid w:val="00107C93"/>
    <w:rsid w:val="00123F02"/>
    <w:rsid w:val="00142450"/>
    <w:rsid w:val="0017012B"/>
    <w:rsid w:val="00182195"/>
    <w:rsid w:val="001A40D3"/>
    <w:rsid w:val="001A736F"/>
    <w:rsid w:val="001B085C"/>
    <w:rsid w:val="001B58B2"/>
    <w:rsid w:val="001B6302"/>
    <w:rsid w:val="001B737D"/>
    <w:rsid w:val="001F5481"/>
    <w:rsid w:val="00214331"/>
    <w:rsid w:val="0023625F"/>
    <w:rsid w:val="00242508"/>
    <w:rsid w:val="00247B6A"/>
    <w:rsid w:val="00250C1A"/>
    <w:rsid w:val="002542B5"/>
    <w:rsid w:val="00256E7A"/>
    <w:rsid w:val="002826F2"/>
    <w:rsid w:val="002842DF"/>
    <w:rsid w:val="002B66C7"/>
    <w:rsid w:val="002D0D87"/>
    <w:rsid w:val="002E02C4"/>
    <w:rsid w:val="002E08BD"/>
    <w:rsid w:val="002E1BCB"/>
    <w:rsid w:val="00303363"/>
    <w:rsid w:val="0034036A"/>
    <w:rsid w:val="00343CD3"/>
    <w:rsid w:val="003518C9"/>
    <w:rsid w:val="003B7CFE"/>
    <w:rsid w:val="00405C67"/>
    <w:rsid w:val="00413385"/>
    <w:rsid w:val="00441D12"/>
    <w:rsid w:val="004B3B47"/>
    <w:rsid w:val="004B572F"/>
    <w:rsid w:val="004C4FCD"/>
    <w:rsid w:val="004D531D"/>
    <w:rsid w:val="004F0F7A"/>
    <w:rsid w:val="004F4893"/>
    <w:rsid w:val="004F64A9"/>
    <w:rsid w:val="00502907"/>
    <w:rsid w:val="00507CAB"/>
    <w:rsid w:val="00511519"/>
    <w:rsid w:val="00511F0C"/>
    <w:rsid w:val="005140CD"/>
    <w:rsid w:val="00525C78"/>
    <w:rsid w:val="005310EB"/>
    <w:rsid w:val="005400D9"/>
    <w:rsid w:val="00554C07"/>
    <w:rsid w:val="005720A6"/>
    <w:rsid w:val="00576F07"/>
    <w:rsid w:val="00582D2D"/>
    <w:rsid w:val="005841E4"/>
    <w:rsid w:val="005870D6"/>
    <w:rsid w:val="005911BC"/>
    <w:rsid w:val="005B4874"/>
    <w:rsid w:val="005C1B7D"/>
    <w:rsid w:val="005E63F2"/>
    <w:rsid w:val="00640879"/>
    <w:rsid w:val="00643BD2"/>
    <w:rsid w:val="006450F4"/>
    <w:rsid w:val="00656D95"/>
    <w:rsid w:val="0067305F"/>
    <w:rsid w:val="00683775"/>
    <w:rsid w:val="00686B98"/>
    <w:rsid w:val="00692428"/>
    <w:rsid w:val="00695269"/>
    <w:rsid w:val="00697AC2"/>
    <w:rsid w:val="006B2413"/>
    <w:rsid w:val="006C0EB6"/>
    <w:rsid w:val="006E1C4D"/>
    <w:rsid w:val="006F3B5C"/>
    <w:rsid w:val="006F5209"/>
    <w:rsid w:val="00716D82"/>
    <w:rsid w:val="0073070D"/>
    <w:rsid w:val="007719B1"/>
    <w:rsid w:val="0077380D"/>
    <w:rsid w:val="00784494"/>
    <w:rsid w:val="007923DB"/>
    <w:rsid w:val="00793657"/>
    <w:rsid w:val="007A3DD5"/>
    <w:rsid w:val="007A3F86"/>
    <w:rsid w:val="007D0951"/>
    <w:rsid w:val="007E7255"/>
    <w:rsid w:val="0081328A"/>
    <w:rsid w:val="0082699F"/>
    <w:rsid w:val="00835FA5"/>
    <w:rsid w:val="00841CF3"/>
    <w:rsid w:val="00855F5A"/>
    <w:rsid w:val="00871509"/>
    <w:rsid w:val="008A3D11"/>
    <w:rsid w:val="008A5147"/>
    <w:rsid w:val="008B39C3"/>
    <w:rsid w:val="008C02C9"/>
    <w:rsid w:val="008E4574"/>
    <w:rsid w:val="008F526B"/>
    <w:rsid w:val="00914A99"/>
    <w:rsid w:val="00931538"/>
    <w:rsid w:val="00972FE6"/>
    <w:rsid w:val="00973CB2"/>
    <w:rsid w:val="00974AAE"/>
    <w:rsid w:val="00975C9C"/>
    <w:rsid w:val="0099433F"/>
    <w:rsid w:val="00994E51"/>
    <w:rsid w:val="009A263A"/>
    <w:rsid w:val="009A30DF"/>
    <w:rsid w:val="009B5F5F"/>
    <w:rsid w:val="009C5B12"/>
    <w:rsid w:val="009E7814"/>
    <w:rsid w:val="00A11188"/>
    <w:rsid w:val="00A11C63"/>
    <w:rsid w:val="00A16AC9"/>
    <w:rsid w:val="00A370D7"/>
    <w:rsid w:val="00A54C00"/>
    <w:rsid w:val="00A67CF7"/>
    <w:rsid w:val="00A74D44"/>
    <w:rsid w:val="00A759D9"/>
    <w:rsid w:val="00A93698"/>
    <w:rsid w:val="00AD2225"/>
    <w:rsid w:val="00AD24DD"/>
    <w:rsid w:val="00AF3F90"/>
    <w:rsid w:val="00B208D5"/>
    <w:rsid w:val="00B35FD1"/>
    <w:rsid w:val="00B37857"/>
    <w:rsid w:val="00B70124"/>
    <w:rsid w:val="00B947CD"/>
    <w:rsid w:val="00BE7468"/>
    <w:rsid w:val="00BF6F97"/>
    <w:rsid w:val="00C159D6"/>
    <w:rsid w:val="00C41479"/>
    <w:rsid w:val="00C6196E"/>
    <w:rsid w:val="00C62E69"/>
    <w:rsid w:val="00C64339"/>
    <w:rsid w:val="00C7009D"/>
    <w:rsid w:val="00C72DC1"/>
    <w:rsid w:val="00C73841"/>
    <w:rsid w:val="00C831CA"/>
    <w:rsid w:val="00C84F48"/>
    <w:rsid w:val="00C97A72"/>
    <w:rsid w:val="00CB03C0"/>
    <w:rsid w:val="00CB4711"/>
    <w:rsid w:val="00CC38A8"/>
    <w:rsid w:val="00CD55E9"/>
    <w:rsid w:val="00D0387E"/>
    <w:rsid w:val="00D27026"/>
    <w:rsid w:val="00D476B9"/>
    <w:rsid w:val="00D65AE1"/>
    <w:rsid w:val="00D71148"/>
    <w:rsid w:val="00D81935"/>
    <w:rsid w:val="00DA0392"/>
    <w:rsid w:val="00DB1374"/>
    <w:rsid w:val="00DB6A8E"/>
    <w:rsid w:val="00DC5CD0"/>
    <w:rsid w:val="00DC5DAF"/>
    <w:rsid w:val="00E00E0B"/>
    <w:rsid w:val="00E72A03"/>
    <w:rsid w:val="00E916FE"/>
    <w:rsid w:val="00E95E84"/>
    <w:rsid w:val="00E95EA5"/>
    <w:rsid w:val="00ED7D8E"/>
    <w:rsid w:val="00F03712"/>
    <w:rsid w:val="00F127C5"/>
    <w:rsid w:val="00F26E5B"/>
    <w:rsid w:val="00F4642B"/>
    <w:rsid w:val="00F577F9"/>
    <w:rsid w:val="00F62B68"/>
    <w:rsid w:val="00F6696E"/>
    <w:rsid w:val="00F67D3C"/>
    <w:rsid w:val="00F76544"/>
    <w:rsid w:val="00FA727E"/>
    <w:rsid w:val="00FC4710"/>
    <w:rsid w:val="00FD05F7"/>
    <w:rsid w:val="00FD0E48"/>
    <w:rsid w:val="00FE00E8"/>
    <w:rsid w:val="00FE4105"/>
    <w:rsid w:val="00FF0984"/>
    <w:rsid w:val="00FF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0CC7"/>
  <w14:defaultImageDpi w14:val="32767"/>
  <w15:chartTrackingRefBased/>
  <w15:docId w15:val="{108D294D-1098-0841-B207-7ED4CFB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59D9"/>
    <w:rPr>
      <w:rFonts w:asciiTheme="majorHAnsi" w:eastAsiaTheme="minorEastAsia" w:hAnsiTheme="maj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759D9"/>
    <w:pPr>
      <w:suppressAutoHyphens/>
      <w:autoSpaceDN w:val="0"/>
      <w:spacing w:after="200" w:line="276" w:lineRule="auto"/>
      <w:textAlignment w:val="baseline"/>
    </w:pPr>
    <w:rPr>
      <w:rFonts w:ascii="Calibri" w:eastAsia="Arial Unicode MS" w:hAnsi="Calibri" w:cs="F"/>
      <w:kern w:val="3"/>
      <w:sz w:val="22"/>
      <w:szCs w:val="22"/>
      <w:lang w:val="en-GB"/>
    </w:rPr>
  </w:style>
  <w:style w:type="character" w:styleId="Hyperlink">
    <w:name w:val="Hyperlink"/>
    <w:basedOn w:val="DefaultParagraphFont"/>
    <w:uiPriority w:val="99"/>
    <w:unhideWhenUsed/>
    <w:rsid w:val="00A759D9"/>
    <w:rPr>
      <w:color w:val="0563C1" w:themeColor="hyperlink"/>
      <w:u w:val="single"/>
    </w:rPr>
  </w:style>
  <w:style w:type="paragraph" w:customStyle="1" w:styleId="BurnessNumbering1">
    <w:name w:val="BurnessNumbering1"/>
    <w:basedOn w:val="Normal"/>
    <w:rsid w:val="00A759D9"/>
    <w:pPr>
      <w:numPr>
        <w:numId w:val="1"/>
      </w:numPr>
      <w:spacing w:after="240"/>
      <w:jc w:val="both"/>
    </w:pPr>
    <w:rPr>
      <w:rFonts w:ascii="Times New Roman" w:eastAsia="Times New Roman" w:hAnsi="Times New Roman" w:cs="Times New Roman"/>
    </w:rPr>
  </w:style>
  <w:style w:type="paragraph" w:customStyle="1" w:styleId="BurnessNumbering2">
    <w:name w:val="BurnessNumbering2"/>
    <w:basedOn w:val="BurnessNumbering1"/>
    <w:rsid w:val="00A759D9"/>
    <w:pPr>
      <w:numPr>
        <w:ilvl w:val="1"/>
      </w:numPr>
    </w:pPr>
  </w:style>
  <w:style w:type="paragraph" w:customStyle="1" w:styleId="BurnessNumbering3">
    <w:name w:val="BurnessNumbering3"/>
    <w:basedOn w:val="BurnessNumbering2"/>
    <w:rsid w:val="00A759D9"/>
    <w:pPr>
      <w:numPr>
        <w:ilvl w:val="2"/>
      </w:numPr>
      <w:ind w:left="1418" w:hanging="709"/>
    </w:pPr>
  </w:style>
  <w:style w:type="paragraph" w:customStyle="1" w:styleId="BurnessNumbering4">
    <w:name w:val="BurnessNumbering4"/>
    <w:basedOn w:val="Normal"/>
    <w:rsid w:val="00A759D9"/>
    <w:pPr>
      <w:numPr>
        <w:ilvl w:val="3"/>
        <w:numId w:val="1"/>
      </w:numPr>
      <w:spacing w:after="240"/>
      <w:jc w:val="both"/>
    </w:pPr>
    <w:rPr>
      <w:rFonts w:ascii="Times New Roman" w:eastAsia="Times New Roman" w:hAnsi="Times New Roman" w:cs="Times New Roman"/>
    </w:rPr>
  </w:style>
  <w:style w:type="paragraph" w:styleId="ListParagraph">
    <w:name w:val="List Paragraph"/>
    <w:basedOn w:val="Normal"/>
    <w:uiPriority w:val="34"/>
    <w:qFormat/>
    <w:rsid w:val="00A759D9"/>
    <w:pPr>
      <w:ind w:left="720"/>
      <w:contextualSpacing/>
    </w:pPr>
  </w:style>
  <w:style w:type="paragraph" w:styleId="Footer">
    <w:name w:val="footer"/>
    <w:basedOn w:val="Normal"/>
    <w:link w:val="FooterChar"/>
    <w:uiPriority w:val="99"/>
    <w:unhideWhenUsed/>
    <w:rsid w:val="00A759D9"/>
    <w:pPr>
      <w:tabs>
        <w:tab w:val="center" w:pos="4513"/>
        <w:tab w:val="right" w:pos="9026"/>
      </w:tabs>
    </w:pPr>
  </w:style>
  <w:style w:type="character" w:customStyle="1" w:styleId="FooterChar">
    <w:name w:val="Footer Char"/>
    <w:basedOn w:val="DefaultParagraphFont"/>
    <w:link w:val="Footer"/>
    <w:uiPriority w:val="99"/>
    <w:rsid w:val="00A759D9"/>
    <w:rPr>
      <w:rFonts w:asciiTheme="majorHAnsi" w:eastAsiaTheme="minorEastAsia" w:hAnsiTheme="majorHAnsi"/>
      <w:lang w:val="en-GB"/>
    </w:rPr>
  </w:style>
  <w:style w:type="character" w:styleId="PageNumber">
    <w:name w:val="page number"/>
    <w:basedOn w:val="DefaultParagraphFont"/>
    <w:uiPriority w:val="99"/>
    <w:semiHidden/>
    <w:unhideWhenUsed/>
    <w:rsid w:val="00A759D9"/>
  </w:style>
  <w:style w:type="paragraph" w:styleId="BalloonText">
    <w:name w:val="Balloon Text"/>
    <w:basedOn w:val="Normal"/>
    <w:link w:val="BalloonTextChar"/>
    <w:uiPriority w:val="99"/>
    <w:semiHidden/>
    <w:unhideWhenUsed/>
    <w:rsid w:val="00A759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59D9"/>
    <w:rPr>
      <w:rFonts w:ascii="Times New Roman" w:eastAsiaTheme="minorEastAsia" w:hAnsi="Times New Roman" w:cs="Times New Roman"/>
      <w:sz w:val="18"/>
      <w:szCs w:val="18"/>
      <w:lang w:val="en-GB"/>
    </w:rPr>
  </w:style>
  <w:style w:type="table" w:styleId="TableGrid">
    <w:name w:val="Table Grid"/>
    <w:basedOn w:val="TableNormal"/>
    <w:uiPriority w:val="59"/>
    <w:rsid w:val="002842DF"/>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4A99"/>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914A99"/>
    <w:pPr>
      <w:spacing w:before="100" w:beforeAutospacing="1" w:after="100" w:afterAutospacing="1"/>
    </w:pPr>
    <w:rPr>
      <w:rFonts w:ascii="Times" w:hAnsi="Times"/>
      <w:sz w:val="20"/>
      <w:szCs w:val="20"/>
    </w:rPr>
  </w:style>
  <w:style w:type="character" w:styleId="UnresolvedMention">
    <w:name w:val="Unresolved Mention"/>
    <w:basedOn w:val="DefaultParagraphFont"/>
    <w:uiPriority w:val="99"/>
    <w:rsid w:val="006450F4"/>
    <w:rPr>
      <w:color w:val="605E5C"/>
      <w:shd w:val="clear" w:color="auto" w:fill="E1DFDD"/>
    </w:rPr>
  </w:style>
  <w:style w:type="paragraph" w:customStyle="1" w:styleId="m648538126814993292msolistparagraph">
    <w:name w:val="m_648538126814993292msolistparagraph"/>
    <w:basedOn w:val="Normal"/>
    <w:rsid w:val="00AD24DD"/>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835FA5"/>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semiHidden/>
    <w:rsid w:val="00835FA5"/>
    <w:rPr>
      <w:sz w:val="20"/>
      <w:szCs w:val="20"/>
      <w:lang w:val="en-GB"/>
    </w:rPr>
  </w:style>
  <w:style w:type="character" w:styleId="FootnoteReference">
    <w:name w:val="footnote reference"/>
    <w:basedOn w:val="DefaultParagraphFont"/>
    <w:uiPriority w:val="99"/>
    <w:semiHidden/>
    <w:unhideWhenUsed/>
    <w:rsid w:val="00835FA5"/>
    <w:rPr>
      <w:vertAlign w:val="superscript"/>
    </w:rPr>
  </w:style>
  <w:style w:type="character" w:styleId="FollowedHyperlink">
    <w:name w:val="FollowedHyperlink"/>
    <w:basedOn w:val="DefaultParagraphFont"/>
    <w:uiPriority w:val="99"/>
    <w:semiHidden/>
    <w:unhideWhenUsed/>
    <w:rsid w:val="00835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74765">
      <w:bodyDiv w:val="1"/>
      <w:marLeft w:val="0"/>
      <w:marRight w:val="0"/>
      <w:marTop w:val="0"/>
      <w:marBottom w:val="0"/>
      <w:divBdr>
        <w:top w:val="none" w:sz="0" w:space="0" w:color="auto"/>
        <w:left w:val="none" w:sz="0" w:space="0" w:color="auto"/>
        <w:bottom w:val="none" w:sz="0" w:space="0" w:color="auto"/>
        <w:right w:val="none" w:sz="0" w:space="0" w:color="auto"/>
      </w:divBdr>
      <w:divsChild>
        <w:div w:id="741147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565364">
      <w:bodyDiv w:val="1"/>
      <w:marLeft w:val="0"/>
      <w:marRight w:val="0"/>
      <w:marTop w:val="0"/>
      <w:marBottom w:val="0"/>
      <w:divBdr>
        <w:top w:val="none" w:sz="0" w:space="0" w:color="auto"/>
        <w:left w:val="none" w:sz="0" w:space="0" w:color="auto"/>
        <w:bottom w:val="none" w:sz="0" w:space="0" w:color="auto"/>
        <w:right w:val="none" w:sz="0" w:space="0" w:color="auto"/>
      </w:divBdr>
    </w:div>
    <w:div w:id="1809467055">
      <w:bodyDiv w:val="1"/>
      <w:marLeft w:val="0"/>
      <w:marRight w:val="0"/>
      <w:marTop w:val="0"/>
      <w:marBottom w:val="0"/>
      <w:divBdr>
        <w:top w:val="none" w:sz="0" w:space="0" w:color="auto"/>
        <w:left w:val="none" w:sz="0" w:space="0" w:color="auto"/>
        <w:bottom w:val="none" w:sz="0" w:space="0" w:color="auto"/>
        <w:right w:val="none" w:sz="0" w:space="0" w:color="auto"/>
      </w:divBdr>
      <w:divsChild>
        <w:div w:id="112675022">
          <w:marLeft w:val="0"/>
          <w:marRight w:val="0"/>
          <w:marTop w:val="0"/>
          <w:marBottom w:val="0"/>
          <w:divBdr>
            <w:top w:val="none" w:sz="0" w:space="0" w:color="auto"/>
            <w:left w:val="none" w:sz="0" w:space="0" w:color="auto"/>
            <w:bottom w:val="none" w:sz="0" w:space="0" w:color="auto"/>
            <w:right w:val="none" w:sz="0" w:space="0" w:color="auto"/>
          </w:divBdr>
        </w:div>
        <w:div w:id="796528860">
          <w:marLeft w:val="0"/>
          <w:marRight w:val="0"/>
          <w:marTop w:val="0"/>
          <w:marBottom w:val="0"/>
          <w:divBdr>
            <w:top w:val="none" w:sz="0" w:space="0" w:color="auto"/>
            <w:left w:val="none" w:sz="0" w:space="0" w:color="auto"/>
            <w:bottom w:val="none" w:sz="0" w:space="0" w:color="auto"/>
            <w:right w:val="none" w:sz="0" w:space="0" w:color="auto"/>
          </w:divBdr>
        </w:div>
        <w:div w:id="1698040699">
          <w:marLeft w:val="0"/>
          <w:marRight w:val="0"/>
          <w:marTop w:val="0"/>
          <w:marBottom w:val="0"/>
          <w:divBdr>
            <w:top w:val="none" w:sz="0" w:space="0" w:color="auto"/>
            <w:left w:val="none" w:sz="0" w:space="0" w:color="auto"/>
            <w:bottom w:val="none" w:sz="0" w:space="0" w:color="auto"/>
            <w:right w:val="none" w:sz="0" w:space="0" w:color="auto"/>
          </w:divBdr>
        </w:div>
        <w:div w:id="115221713">
          <w:marLeft w:val="0"/>
          <w:marRight w:val="0"/>
          <w:marTop w:val="0"/>
          <w:marBottom w:val="0"/>
          <w:divBdr>
            <w:top w:val="none" w:sz="0" w:space="0" w:color="auto"/>
            <w:left w:val="none" w:sz="0" w:space="0" w:color="auto"/>
            <w:bottom w:val="none" w:sz="0" w:space="0" w:color="auto"/>
            <w:right w:val="none" w:sz="0" w:space="0" w:color="auto"/>
          </w:divBdr>
        </w:div>
        <w:div w:id="1825077549">
          <w:marLeft w:val="0"/>
          <w:marRight w:val="0"/>
          <w:marTop w:val="0"/>
          <w:marBottom w:val="0"/>
          <w:divBdr>
            <w:top w:val="none" w:sz="0" w:space="0" w:color="auto"/>
            <w:left w:val="none" w:sz="0" w:space="0" w:color="auto"/>
            <w:bottom w:val="none" w:sz="0" w:space="0" w:color="auto"/>
            <w:right w:val="none" w:sz="0" w:space="0" w:color="auto"/>
          </w:divBdr>
        </w:div>
      </w:divsChild>
    </w:div>
    <w:div w:id="1873182638">
      <w:bodyDiv w:val="1"/>
      <w:marLeft w:val="0"/>
      <w:marRight w:val="0"/>
      <w:marTop w:val="0"/>
      <w:marBottom w:val="0"/>
      <w:divBdr>
        <w:top w:val="none" w:sz="0" w:space="0" w:color="auto"/>
        <w:left w:val="none" w:sz="0" w:space="0" w:color="auto"/>
        <w:bottom w:val="none" w:sz="0" w:space="0" w:color="auto"/>
        <w:right w:val="none" w:sz="0" w:space="0" w:color="auto"/>
      </w:divBdr>
      <w:divsChild>
        <w:div w:id="568032088">
          <w:marLeft w:val="0"/>
          <w:marRight w:val="0"/>
          <w:marTop w:val="0"/>
          <w:marBottom w:val="150"/>
          <w:divBdr>
            <w:top w:val="none" w:sz="0" w:space="0" w:color="auto"/>
            <w:left w:val="none" w:sz="0" w:space="0" w:color="auto"/>
            <w:bottom w:val="none" w:sz="0" w:space="0" w:color="auto"/>
            <w:right w:val="none" w:sz="0" w:space="0" w:color="auto"/>
          </w:divBdr>
          <w:divsChild>
            <w:div w:id="1821966967">
              <w:marLeft w:val="0"/>
              <w:marRight w:val="0"/>
              <w:marTop w:val="0"/>
              <w:marBottom w:val="0"/>
              <w:divBdr>
                <w:top w:val="none" w:sz="0" w:space="0" w:color="auto"/>
                <w:left w:val="none" w:sz="0" w:space="0" w:color="auto"/>
                <w:bottom w:val="none" w:sz="0" w:space="0" w:color="auto"/>
                <w:right w:val="none" w:sz="0" w:space="0" w:color="auto"/>
              </w:divBdr>
              <w:divsChild>
                <w:div w:id="12758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4393">
          <w:marLeft w:val="0"/>
          <w:marRight w:val="0"/>
          <w:marTop w:val="0"/>
          <w:marBottom w:val="0"/>
          <w:divBdr>
            <w:top w:val="none" w:sz="0" w:space="0" w:color="auto"/>
            <w:left w:val="none" w:sz="0" w:space="0" w:color="auto"/>
            <w:bottom w:val="none" w:sz="0" w:space="0" w:color="auto"/>
            <w:right w:val="none" w:sz="0" w:space="0" w:color="auto"/>
          </w:divBdr>
          <w:divsChild>
            <w:div w:id="1251546607">
              <w:marLeft w:val="0"/>
              <w:marRight w:val="0"/>
              <w:marTop w:val="0"/>
              <w:marBottom w:val="0"/>
              <w:divBdr>
                <w:top w:val="none" w:sz="0" w:space="0" w:color="auto"/>
                <w:left w:val="none" w:sz="0" w:space="0" w:color="auto"/>
                <w:bottom w:val="none" w:sz="0" w:space="0" w:color="auto"/>
                <w:right w:val="none" w:sz="0" w:space="0" w:color="auto"/>
              </w:divBdr>
              <w:divsChild>
                <w:div w:id="1918392868">
                  <w:marLeft w:val="0"/>
                  <w:marRight w:val="0"/>
                  <w:marTop w:val="0"/>
                  <w:marBottom w:val="0"/>
                  <w:divBdr>
                    <w:top w:val="none" w:sz="0" w:space="0" w:color="auto"/>
                    <w:left w:val="none" w:sz="0" w:space="0" w:color="auto"/>
                    <w:bottom w:val="none" w:sz="0" w:space="0" w:color="auto"/>
                    <w:right w:val="none" w:sz="0" w:space="0" w:color="auto"/>
                  </w:divBdr>
                  <w:divsChild>
                    <w:div w:id="1156650132">
                      <w:marLeft w:val="-255"/>
                      <w:marRight w:val="-255"/>
                      <w:marTop w:val="0"/>
                      <w:marBottom w:val="0"/>
                      <w:divBdr>
                        <w:top w:val="none" w:sz="0" w:space="0" w:color="auto"/>
                        <w:left w:val="none" w:sz="0" w:space="0" w:color="auto"/>
                        <w:bottom w:val="none" w:sz="0" w:space="0" w:color="auto"/>
                        <w:right w:val="none" w:sz="0" w:space="0" w:color="auto"/>
                      </w:divBdr>
                      <w:divsChild>
                        <w:div w:id="952595462">
                          <w:marLeft w:val="0"/>
                          <w:marRight w:val="0"/>
                          <w:marTop w:val="0"/>
                          <w:marBottom w:val="0"/>
                          <w:divBdr>
                            <w:top w:val="none" w:sz="0" w:space="0" w:color="auto"/>
                            <w:left w:val="none" w:sz="0" w:space="0" w:color="auto"/>
                            <w:bottom w:val="none" w:sz="0" w:space="0" w:color="auto"/>
                            <w:right w:val="none" w:sz="0" w:space="0" w:color="auto"/>
                          </w:divBdr>
                          <w:divsChild>
                            <w:div w:id="940647685">
                              <w:marLeft w:val="0"/>
                              <w:marRight w:val="0"/>
                              <w:marTop w:val="0"/>
                              <w:marBottom w:val="0"/>
                              <w:divBdr>
                                <w:top w:val="none" w:sz="0" w:space="0" w:color="auto"/>
                                <w:left w:val="none" w:sz="0" w:space="0" w:color="auto"/>
                                <w:bottom w:val="none" w:sz="0" w:space="0" w:color="auto"/>
                                <w:right w:val="none" w:sz="0" w:space="0" w:color="auto"/>
                              </w:divBdr>
                              <w:divsChild>
                                <w:div w:id="2451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88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wcommitte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ildanimalwelfarecommittee@gmail.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1F29A72-4034-499C-9152-EDF03B93356C}"/>
</file>

<file path=customXml/itemProps2.xml><?xml version="1.0" encoding="utf-8"?>
<ds:datastoreItem xmlns:ds="http://schemas.openxmlformats.org/officeDocument/2006/customXml" ds:itemID="{B0F3D0BC-0440-46F8-AF23-6F42057F14BB}"/>
</file>

<file path=customXml/itemProps3.xml><?xml version="1.0" encoding="utf-8"?>
<ds:datastoreItem xmlns:ds="http://schemas.openxmlformats.org/officeDocument/2006/customXml" ds:itemID="{F6781D78-542F-4F0E-93F7-56DC58C0DB05}"/>
</file>

<file path=docProps/app.xml><?xml version="1.0" encoding="utf-8"?>
<Properties xmlns="http://schemas.openxmlformats.org/officeDocument/2006/extended-properties" xmlns:vt="http://schemas.openxmlformats.org/officeDocument/2006/docPropsVTypes">
  <Template>Normal.dotm</Template>
  <TotalTime>86</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Anderson</dc:creator>
  <cp:keywords/>
  <dc:description/>
  <cp:lastModifiedBy>Libby Anderson</cp:lastModifiedBy>
  <cp:revision>3</cp:revision>
  <cp:lastPrinted>2018-09-06T17:12:00Z</cp:lastPrinted>
  <dcterms:created xsi:type="dcterms:W3CDTF">2026-06-03T13:00:00Z</dcterms:created>
  <dcterms:modified xsi:type="dcterms:W3CDTF">2026-06-03T14:48:00Z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