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AGM meeting  10 February 2026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Present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Chairperson - Addrianna Sosnowska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Treasurer- Agnieszka Krawczyk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Secretary - Agata Robertson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Agenda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Chairperson's rapport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Treasurer's report -Funds and budget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Support group rapport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  <w:t xml:space="preserve">Apendix 1-3 see attached reports</w:t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  <w:t xml:space="preserve">4. Other</w:t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  <w:t xml:space="preserve">Next AGM meeting to be arranged soon.</w:t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12790856-84F4-489E-BA04-EA7960C2427F}"/>
</file>

<file path=customXml/itemProps2.xml><?xml version="1.0" encoding="utf-8"?>
<ds:datastoreItem xmlns:ds="http://schemas.openxmlformats.org/officeDocument/2006/customXml" ds:itemID="{72723E37-BE51-43F0-B146-176B1B17BF86}"/>
</file>

<file path=customXml/itemProps3.xml><?xml version="1.0" encoding="utf-8"?>
<ds:datastoreItem xmlns:ds="http://schemas.openxmlformats.org/officeDocument/2006/customXml" ds:itemID="{4CC04788-BEC8-4BC2-A6C9-F0BBE1BA909B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