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46808" w14:textId="77777777" w:rsidR="003A5A27" w:rsidRDefault="003A5A27">
      <w:pPr>
        <w:rPr>
          <w:b/>
          <w:bCs/>
          <w:sz w:val="28"/>
          <w:szCs w:val="28"/>
        </w:rPr>
      </w:pPr>
      <w:r>
        <w:rPr>
          <w:b/>
          <w:bCs/>
          <w:sz w:val="28"/>
          <w:szCs w:val="28"/>
        </w:rPr>
        <w:t xml:space="preserve">Notes to the accounts – </w:t>
      </w:r>
    </w:p>
    <w:p w14:paraId="393213B9" w14:textId="13A7F651" w:rsidR="003A5A27" w:rsidRDefault="003A5A27">
      <w:pPr>
        <w:rPr>
          <w:b/>
          <w:bCs/>
          <w:sz w:val="28"/>
          <w:szCs w:val="28"/>
        </w:rPr>
      </w:pPr>
      <w:r>
        <w:rPr>
          <w:b/>
          <w:bCs/>
          <w:sz w:val="28"/>
          <w:szCs w:val="28"/>
        </w:rPr>
        <w:t>for the year ended 30 September 2025</w:t>
      </w:r>
    </w:p>
    <w:p w14:paraId="1D68C8BB" w14:textId="77777777" w:rsidR="003A5A27" w:rsidRDefault="003A5A27">
      <w:pPr>
        <w:rPr>
          <w:b/>
          <w:bCs/>
          <w:sz w:val="28"/>
          <w:szCs w:val="28"/>
        </w:rPr>
      </w:pPr>
    </w:p>
    <w:p w14:paraId="17E5F90D" w14:textId="77777777" w:rsidR="003A5A27" w:rsidRDefault="003A5A27">
      <w:pPr>
        <w:rPr>
          <w:b/>
          <w:bCs/>
          <w:sz w:val="28"/>
          <w:szCs w:val="28"/>
        </w:rPr>
      </w:pPr>
      <w:r>
        <w:rPr>
          <w:b/>
          <w:bCs/>
          <w:sz w:val="28"/>
          <w:szCs w:val="28"/>
        </w:rPr>
        <w:t>1-Basis of accounting</w:t>
      </w:r>
    </w:p>
    <w:p w14:paraId="2F170D25" w14:textId="5056B733" w:rsidR="003A5A27" w:rsidRDefault="003A5A27">
      <w:pPr>
        <w:rPr>
          <w:sz w:val="28"/>
          <w:szCs w:val="28"/>
        </w:rPr>
      </w:pPr>
      <w:r>
        <w:rPr>
          <w:sz w:val="28"/>
          <w:szCs w:val="28"/>
        </w:rPr>
        <w:t xml:space="preserve">These accounts have been prepared on the Receipts and Payments basis in accordance with the Charities &amp; Trustees </w:t>
      </w:r>
      <w:r w:rsidR="009B3949">
        <w:rPr>
          <w:sz w:val="28"/>
          <w:szCs w:val="28"/>
        </w:rPr>
        <w:t>Investment (Scotland) Act 2005 and the Charities Accounts (Scotland) Regulations 2006.</w:t>
      </w:r>
    </w:p>
    <w:p w14:paraId="1D7FE7B0" w14:textId="77777777" w:rsidR="009B3949" w:rsidRDefault="009B3949">
      <w:pPr>
        <w:rPr>
          <w:sz w:val="28"/>
          <w:szCs w:val="28"/>
        </w:rPr>
      </w:pPr>
    </w:p>
    <w:p w14:paraId="35293968" w14:textId="268BD79F" w:rsidR="009B3949" w:rsidRDefault="009B3949">
      <w:pPr>
        <w:rPr>
          <w:b/>
          <w:bCs/>
          <w:sz w:val="28"/>
          <w:szCs w:val="28"/>
        </w:rPr>
      </w:pPr>
      <w:r>
        <w:rPr>
          <w:b/>
          <w:bCs/>
          <w:sz w:val="28"/>
          <w:szCs w:val="28"/>
        </w:rPr>
        <w:t>2- Nature and purpose of funds</w:t>
      </w:r>
    </w:p>
    <w:p w14:paraId="4F4D5FED" w14:textId="38697BF2" w:rsidR="009B3949" w:rsidRDefault="009B3949">
      <w:pPr>
        <w:rPr>
          <w:sz w:val="28"/>
          <w:szCs w:val="28"/>
        </w:rPr>
      </w:pPr>
      <w:r>
        <w:rPr>
          <w:sz w:val="28"/>
          <w:szCs w:val="28"/>
        </w:rPr>
        <w:t>Unrestricted funds are those that may be used at the discretion of the trustees in furtherance of the objects of the charity. The trustees maintain a single unrestricted fund for the day-to-day running of the charity.</w:t>
      </w:r>
    </w:p>
    <w:p w14:paraId="371ACC56" w14:textId="77777777" w:rsidR="009B3949" w:rsidRDefault="009B3949">
      <w:pPr>
        <w:rPr>
          <w:sz w:val="28"/>
          <w:szCs w:val="28"/>
        </w:rPr>
      </w:pPr>
    </w:p>
    <w:p w14:paraId="050F9876" w14:textId="327A3D3B" w:rsidR="009B3949" w:rsidRDefault="009B3949">
      <w:pPr>
        <w:rPr>
          <w:b/>
          <w:bCs/>
          <w:sz w:val="28"/>
          <w:szCs w:val="28"/>
        </w:rPr>
      </w:pPr>
      <w:r>
        <w:rPr>
          <w:b/>
          <w:bCs/>
          <w:sz w:val="28"/>
          <w:szCs w:val="28"/>
        </w:rPr>
        <w:t>3- Related party transactions</w:t>
      </w:r>
    </w:p>
    <w:p w14:paraId="0C2DB908" w14:textId="3A5D875D" w:rsidR="009B3949" w:rsidRDefault="009B3949">
      <w:pPr>
        <w:rPr>
          <w:sz w:val="28"/>
          <w:szCs w:val="28"/>
        </w:rPr>
      </w:pPr>
      <w:r>
        <w:rPr>
          <w:sz w:val="28"/>
          <w:szCs w:val="28"/>
        </w:rPr>
        <w:t>The charity will obtain an insurance policy which will include Trustee Indemnity Insurance for all its trustees. No other remuneration was paid to the trustees or any connected persons during the year.</w:t>
      </w:r>
    </w:p>
    <w:p w14:paraId="066B3454" w14:textId="77777777" w:rsidR="009B3949" w:rsidRDefault="009B3949">
      <w:pPr>
        <w:rPr>
          <w:sz w:val="28"/>
          <w:szCs w:val="28"/>
        </w:rPr>
      </w:pPr>
    </w:p>
    <w:p w14:paraId="2E556BA1" w14:textId="7034606D" w:rsidR="009B3949" w:rsidRDefault="009B3949">
      <w:pPr>
        <w:rPr>
          <w:b/>
          <w:bCs/>
          <w:sz w:val="28"/>
          <w:szCs w:val="28"/>
        </w:rPr>
      </w:pPr>
      <w:r>
        <w:rPr>
          <w:b/>
          <w:bCs/>
          <w:sz w:val="28"/>
          <w:szCs w:val="28"/>
        </w:rPr>
        <w:t>4- Donations</w:t>
      </w:r>
    </w:p>
    <w:p w14:paraId="2FA256FD" w14:textId="5B08B225" w:rsidR="009B3949" w:rsidRDefault="009B3949">
      <w:pPr>
        <w:rPr>
          <w:sz w:val="28"/>
          <w:szCs w:val="28"/>
        </w:rPr>
      </w:pPr>
      <w:r w:rsidRPr="009B3949">
        <w:rPr>
          <w:sz w:val="28"/>
          <w:szCs w:val="28"/>
        </w:rPr>
        <w:t xml:space="preserve">Unrestricted funds </w:t>
      </w:r>
      <w:r>
        <w:rPr>
          <w:sz w:val="28"/>
          <w:szCs w:val="28"/>
        </w:rPr>
        <w:t>totalling £250 was received during the year.</w:t>
      </w:r>
    </w:p>
    <w:p w14:paraId="623549F8" w14:textId="77777777" w:rsidR="009B3949" w:rsidRDefault="009B3949">
      <w:pPr>
        <w:rPr>
          <w:sz w:val="28"/>
          <w:szCs w:val="28"/>
        </w:rPr>
      </w:pPr>
    </w:p>
    <w:p w14:paraId="54B0F1AA" w14:textId="76DCDA80" w:rsidR="009B3949" w:rsidRDefault="009B3949">
      <w:pPr>
        <w:rPr>
          <w:b/>
          <w:bCs/>
          <w:sz w:val="28"/>
          <w:szCs w:val="28"/>
        </w:rPr>
      </w:pPr>
      <w:r>
        <w:rPr>
          <w:b/>
          <w:bCs/>
          <w:sz w:val="28"/>
          <w:szCs w:val="28"/>
        </w:rPr>
        <w:t xml:space="preserve">5-Grants received </w:t>
      </w:r>
    </w:p>
    <w:p w14:paraId="435347B8" w14:textId="3E0D4E0C" w:rsidR="009B3949" w:rsidRDefault="009B3949">
      <w:pPr>
        <w:rPr>
          <w:sz w:val="28"/>
          <w:szCs w:val="28"/>
        </w:rPr>
      </w:pPr>
      <w:r>
        <w:rPr>
          <w:sz w:val="28"/>
          <w:szCs w:val="28"/>
        </w:rPr>
        <w:t>No grants have been received during the year.</w:t>
      </w:r>
    </w:p>
    <w:p w14:paraId="5A8011C6" w14:textId="77777777" w:rsidR="009B3949" w:rsidRDefault="009B3949">
      <w:pPr>
        <w:rPr>
          <w:sz w:val="28"/>
          <w:szCs w:val="28"/>
        </w:rPr>
      </w:pPr>
    </w:p>
    <w:p w14:paraId="1571CA5A" w14:textId="4C9FA257" w:rsidR="009B3949" w:rsidRDefault="009B3949">
      <w:pPr>
        <w:rPr>
          <w:b/>
          <w:bCs/>
          <w:sz w:val="28"/>
          <w:szCs w:val="28"/>
        </w:rPr>
      </w:pPr>
      <w:r>
        <w:rPr>
          <w:b/>
          <w:bCs/>
          <w:sz w:val="28"/>
          <w:szCs w:val="28"/>
        </w:rPr>
        <w:t>6-Cost of charitable activities</w:t>
      </w:r>
    </w:p>
    <w:p w14:paraId="2CF99228" w14:textId="4DEC5058" w:rsidR="009B3949" w:rsidRPr="009B3949" w:rsidRDefault="009B3949">
      <w:pPr>
        <w:rPr>
          <w:sz w:val="28"/>
          <w:szCs w:val="28"/>
        </w:rPr>
      </w:pPr>
      <w:r>
        <w:rPr>
          <w:sz w:val="28"/>
          <w:szCs w:val="28"/>
        </w:rPr>
        <w:t>Bank charges of £12.75 have been paid this year.</w:t>
      </w:r>
    </w:p>
    <w:p w14:paraId="2D254993" w14:textId="77777777" w:rsidR="009B3949" w:rsidRDefault="009B3949">
      <w:pPr>
        <w:rPr>
          <w:sz w:val="28"/>
          <w:szCs w:val="28"/>
        </w:rPr>
      </w:pPr>
    </w:p>
    <w:p w14:paraId="132DF764" w14:textId="77777777" w:rsidR="009B3949" w:rsidRPr="009B3949" w:rsidRDefault="009B3949">
      <w:pPr>
        <w:rPr>
          <w:sz w:val="28"/>
          <w:szCs w:val="28"/>
        </w:rPr>
      </w:pPr>
    </w:p>
    <w:p w14:paraId="64F11A33" w14:textId="77777777" w:rsidR="009B3949" w:rsidRPr="009B3949" w:rsidRDefault="009B3949">
      <w:pPr>
        <w:rPr>
          <w:b/>
          <w:bCs/>
          <w:sz w:val="28"/>
          <w:szCs w:val="28"/>
        </w:rPr>
      </w:pPr>
    </w:p>
    <w:sectPr w:rsidR="009B3949" w:rsidRPr="009B39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A27"/>
    <w:rsid w:val="002E1591"/>
    <w:rsid w:val="003A5A27"/>
    <w:rsid w:val="00567C3E"/>
    <w:rsid w:val="009B3949"/>
    <w:rsid w:val="00F44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02D8"/>
  <w15:chartTrackingRefBased/>
  <w15:docId w15:val="{67B5AD7F-F26E-43BB-B2F4-03FE6BBC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A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5A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5A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5A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5A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5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A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5A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5A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5A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5A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5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A27"/>
    <w:rPr>
      <w:rFonts w:eastAsiaTheme="majorEastAsia" w:cstheme="majorBidi"/>
      <w:color w:val="272727" w:themeColor="text1" w:themeTint="D8"/>
    </w:rPr>
  </w:style>
  <w:style w:type="paragraph" w:styleId="Title">
    <w:name w:val="Title"/>
    <w:basedOn w:val="Normal"/>
    <w:next w:val="Normal"/>
    <w:link w:val="TitleChar"/>
    <w:uiPriority w:val="10"/>
    <w:qFormat/>
    <w:rsid w:val="003A5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A27"/>
    <w:pPr>
      <w:spacing w:before="160"/>
      <w:jc w:val="center"/>
    </w:pPr>
    <w:rPr>
      <w:i/>
      <w:iCs/>
      <w:color w:val="404040" w:themeColor="text1" w:themeTint="BF"/>
    </w:rPr>
  </w:style>
  <w:style w:type="character" w:customStyle="1" w:styleId="QuoteChar">
    <w:name w:val="Quote Char"/>
    <w:basedOn w:val="DefaultParagraphFont"/>
    <w:link w:val="Quote"/>
    <w:uiPriority w:val="29"/>
    <w:rsid w:val="003A5A27"/>
    <w:rPr>
      <w:i/>
      <w:iCs/>
      <w:color w:val="404040" w:themeColor="text1" w:themeTint="BF"/>
    </w:rPr>
  </w:style>
  <w:style w:type="paragraph" w:styleId="ListParagraph">
    <w:name w:val="List Paragraph"/>
    <w:basedOn w:val="Normal"/>
    <w:uiPriority w:val="34"/>
    <w:qFormat/>
    <w:rsid w:val="003A5A27"/>
    <w:pPr>
      <w:ind w:left="720"/>
      <w:contextualSpacing/>
    </w:pPr>
  </w:style>
  <w:style w:type="character" w:styleId="IntenseEmphasis">
    <w:name w:val="Intense Emphasis"/>
    <w:basedOn w:val="DefaultParagraphFont"/>
    <w:uiPriority w:val="21"/>
    <w:qFormat/>
    <w:rsid w:val="003A5A27"/>
    <w:rPr>
      <w:i/>
      <w:iCs/>
      <w:color w:val="2F5496" w:themeColor="accent1" w:themeShade="BF"/>
    </w:rPr>
  </w:style>
  <w:style w:type="paragraph" w:styleId="IntenseQuote">
    <w:name w:val="Intense Quote"/>
    <w:basedOn w:val="Normal"/>
    <w:next w:val="Normal"/>
    <w:link w:val="IntenseQuoteChar"/>
    <w:uiPriority w:val="30"/>
    <w:qFormat/>
    <w:rsid w:val="003A5A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5A27"/>
    <w:rPr>
      <w:i/>
      <w:iCs/>
      <w:color w:val="2F5496" w:themeColor="accent1" w:themeShade="BF"/>
    </w:rPr>
  </w:style>
  <w:style w:type="character" w:styleId="IntenseReference">
    <w:name w:val="Intense Reference"/>
    <w:basedOn w:val="DefaultParagraphFont"/>
    <w:uiPriority w:val="32"/>
    <w:qFormat/>
    <w:rsid w:val="003A5A2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DocTags>
  </documentManagement>
</p:properties>
</file>

<file path=customXml/itemProps1.xml><?xml version="1.0" encoding="utf-8"?>
<ds:datastoreItem xmlns:ds="http://schemas.openxmlformats.org/officeDocument/2006/customXml" ds:itemID="{C66A84EF-BDA2-48D5-8014-5E6B5AD13F3D}"/>
</file>

<file path=customXml/itemProps2.xml><?xml version="1.0" encoding="utf-8"?>
<ds:datastoreItem xmlns:ds="http://schemas.openxmlformats.org/officeDocument/2006/customXml" ds:itemID="{6867C011-7994-4122-82EE-90FCBA6C7F06}"/>
</file>

<file path=customXml/itemProps3.xml><?xml version="1.0" encoding="utf-8"?>
<ds:datastoreItem xmlns:ds="http://schemas.openxmlformats.org/officeDocument/2006/customXml" ds:itemID="{EA2F9067-323E-41FB-B463-63E36DBD5359}"/>
</file>

<file path=docProps/app.xml><?xml version="1.0" encoding="utf-8"?>
<Properties xmlns="http://schemas.openxmlformats.org/officeDocument/2006/extended-properties" xmlns:vt="http://schemas.openxmlformats.org/officeDocument/2006/docPropsVTypes">
  <Template>Normal</Template>
  <TotalTime>21</TotalTime>
  <Pages>2</Pages>
  <Words>148</Words>
  <Characters>849</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Stanton</dc:creator>
  <cp:keywords/>
  <dc:description/>
  <cp:lastModifiedBy>Neil Stanton</cp:lastModifiedBy>
  <cp:revision>1</cp:revision>
  <dcterms:created xsi:type="dcterms:W3CDTF">2025-10-10T08:00:00Z</dcterms:created>
  <dcterms:modified xsi:type="dcterms:W3CDTF">2025-10-10T08:21:00Z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