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0C5" w:rsidRPr="00407466" w:rsidRDefault="00A80DA3" w:rsidP="006F16B0">
      <w:pPr>
        <w:jc w:val="both"/>
        <w:rPr>
          <w:b/>
          <w:bCs/>
          <w:sz w:val="28"/>
          <w:szCs w:val="28"/>
        </w:rPr>
      </w:pPr>
      <w:r w:rsidRPr="00407466">
        <w:rPr>
          <w:b/>
          <w:bCs/>
          <w:sz w:val="28"/>
          <w:szCs w:val="28"/>
        </w:rPr>
        <w:t>Independent Examiner’s Report</w:t>
      </w:r>
      <w:r w:rsidR="00AC70C5" w:rsidRPr="00407466">
        <w:rPr>
          <w:b/>
          <w:bCs/>
          <w:sz w:val="28"/>
          <w:szCs w:val="28"/>
        </w:rPr>
        <w:t xml:space="preserve"> to the Trustees of </w:t>
      </w:r>
    </w:p>
    <w:p w:rsidR="00965698" w:rsidRPr="00407466" w:rsidRDefault="009D4811" w:rsidP="006F16B0">
      <w:pPr>
        <w:jc w:val="both"/>
        <w:rPr>
          <w:b/>
          <w:sz w:val="28"/>
          <w:szCs w:val="28"/>
        </w:rPr>
      </w:pPr>
      <w:r>
        <w:rPr>
          <w:b/>
          <w:bCs/>
          <w:sz w:val="28"/>
          <w:szCs w:val="28"/>
        </w:rPr>
        <w:t>The Isle of Bute</w:t>
      </w:r>
      <w:r w:rsidR="00AC70C5" w:rsidRPr="00407466">
        <w:rPr>
          <w:b/>
          <w:bCs/>
          <w:sz w:val="28"/>
          <w:szCs w:val="28"/>
        </w:rPr>
        <w:t xml:space="preserve"> </w:t>
      </w:r>
      <w:proofErr w:type="spellStart"/>
      <w:r w:rsidR="00AC70C5" w:rsidRPr="00407466">
        <w:rPr>
          <w:b/>
          <w:bCs/>
          <w:sz w:val="28"/>
          <w:szCs w:val="28"/>
        </w:rPr>
        <w:t>S</w:t>
      </w:r>
      <w:r w:rsidR="00F937ED">
        <w:rPr>
          <w:b/>
          <w:bCs/>
          <w:sz w:val="28"/>
          <w:szCs w:val="28"/>
        </w:rPr>
        <w:t>easports</w:t>
      </w:r>
      <w:proofErr w:type="spellEnd"/>
      <w:r w:rsidR="00AC70C5" w:rsidRPr="00407466">
        <w:rPr>
          <w:b/>
          <w:bCs/>
          <w:sz w:val="28"/>
          <w:szCs w:val="28"/>
        </w:rPr>
        <w:t xml:space="preserve"> Club (SCIO)</w:t>
      </w:r>
    </w:p>
    <w:p w:rsidR="00965698" w:rsidRDefault="00DE3F09" w:rsidP="006F16B0">
      <w:pPr>
        <w:jc w:val="both"/>
        <w:rPr>
          <w:b/>
          <w:sz w:val="28"/>
          <w:szCs w:val="28"/>
        </w:rPr>
      </w:pPr>
      <w:r w:rsidRPr="00407466">
        <w:rPr>
          <w:b/>
          <w:sz w:val="28"/>
          <w:szCs w:val="28"/>
        </w:rPr>
        <w:t xml:space="preserve">for the </w:t>
      </w:r>
      <w:r w:rsidR="00C71F8D">
        <w:rPr>
          <w:b/>
          <w:sz w:val="28"/>
          <w:szCs w:val="28"/>
        </w:rPr>
        <w:t xml:space="preserve">period </w:t>
      </w:r>
      <w:r w:rsidR="008B3B96">
        <w:rPr>
          <w:b/>
          <w:sz w:val="28"/>
          <w:szCs w:val="28"/>
        </w:rPr>
        <w:t>1 October</w:t>
      </w:r>
      <w:r w:rsidR="00C71F8D">
        <w:rPr>
          <w:b/>
          <w:sz w:val="28"/>
          <w:szCs w:val="28"/>
        </w:rPr>
        <w:t xml:space="preserve"> 202</w:t>
      </w:r>
      <w:r w:rsidR="0074200B">
        <w:rPr>
          <w:b/>
          <w:sz w:val="28"/>
          <w:szCs w:val="28"/>
        </w:rPr>
        <w:t>4</w:t>
      </w:r>
      <w:r w:rsidR="00C71F8D">
        <w:rPr>
          <w:b/>
          <w:sz w:val="28"/>
          <w:szCs w:val="28"/>
        </w:rPr>
        <w:t xml:space="preserve"> to</w:t>
      </w:r>
      <w:r w:rsidR="00965698" w:rsidRPr="00407466">
        <w:rPr>
          <w:b/>
          <w:sz w:val="28"/>
          <w:szCs w:val="28"/>
        </w:rPr>
        <w:t xml:space="preserve"> </w:t>
      </w:r>
      <w:r w:rsidR="00A80DA3" w:rsidRPr="00407466">
        <w:rPr>
          <w:b/>
          <w:sz w:val="28"/>
          <w:szCs w:val="28"/>
        </w:rPr>
        <w:t>30 September</w:t>
      </w:r>
      <w:r w:rsidR="007441A9" w:rsidRPr="00407466">
        <w:rPr>
          <w:b/>
          <w:sz w:val="28"/>
          <w:szCs w:val="28"/>
        </w:rPr>
        <w:t xml:space="preserve"> 20</w:t>
      </w:r>
      <w:r w:rsidR="004E779B" w:rsidRPr="00407466">
        <w:rPr>
          <w:b/>
          <w:sz w:val="28"/>
          <w:szCs w:val="28"/>
        </w:rPr>
        <w:t>2</w:t>
      </w:r>
      <w:r w:rsidR="0074200B">
        <w:rPr>
          <w:b/>
          <w:sz w:val="28"/>
          <w:szCs w:val="28"/>
        </w:rPr>
        <w:t>5</w:t>
      </w:r>
    </w:p>
    <w:p w:rsidR="00CC71C4" w:rsidRPr="00407466" w:rsidRDefault="00CC71C4" w:rsidP="006F16B0">
      <w:pPr>
        <w:rPr>
          <w:sz w:val="28"/>
          <w:szCs w:val="28"/>
        </w:rPr>
      </w:pPr>
    </w:p>
    <w:p w:rsidR="00965698" w:rsidRPr="008D0D35" w:rsidRDefault="00781F9D" w:rsidP="006F16B0">
      <w:pPr>
        <w:rPr>
          <w:sz w:val="22"/>
          <w:szCs w:val="22"/>
        </w:rPr>
      </w:pPr>
      <w:r w:rsidRPr="008D0D35">
        <w:rPr>
          <w:sz w:val="22"/>
          <w:szCs w:val="22"/>
        </w:rPr>
        <w:t xml:space="preserve">I </w:t>
      </w:r>
      <w:r w:rsidR="00965698" w:rsidRPr="008D0D35">
        <w:rPr>
          <w:sz w:val="22"/>
          <w:szCs w:val="22"/>
        </w:rPr>
        <w:t>report on the</w:t>
      </w:r>
      <w:r w:rsidR="00A80DA3" w:rsidRPr="008D0D35">
        <w:rPr>
          <w:sz w:val="22"/>
          <w:szCs w:val="22"/>
        </w:rPr>
        <w:t xml:space="preserve"> financial statements</w:t>
      </w:r>
      <w:r w:rsidR="00965698" w:rsidRPr="008D0D35">
        <w:rPr>
          <w:sz w:val="22"/>
          <w:szCs w:val="22"/>
        </w:rPr>
        <w:t xml:space="preserve"> </w:t>
      </w:r>
      <w:r w:rsidR="00FE64CB" w:rsidRPr="008D0D35">
        <w:rPr>
          <w:sz w:val="22"/>
          <w:szCs w:val="22"/>
        </w:rPr>
        <w:t xml:space="preserve">of the charity </w:t>
      </w:r>
      <w:r w:rsidR="00965698" w:rsidRPr="008D0D35">
        <w:rPr>
          <w:sz w:val="22"/>
          <w:szCs w:val="22"/>
        </w:rPr>
        <w:t xml:space="preserve">for the </w:t>
      </w:r>
      <w:r w:rsidR="00C71F8D">
        <w:rPr>
          <w:sz w:val="22"/>
          <w:szCs w:val="22"/>
        </w:rPr>
        <w:t xml:space="preserve">period </w:t>
      </w:r>
      <w:r w:rsidR="008B3B96">
        <w:rPr>
          <w:sz w:val="22"/>
          <w:szCs w:val="22"/>
        </w:rPr>
        <w:t>1 October 202</w:t>
      </w:r>
      <w:r w:rsidR="0074200B">
        <w:rPr>
          <w:sz w:val="22"/>
          <w:szCs w:val="22"/>
        </w:rPr>
        <w:t>4</w:t>
      </w:r>
      <w:r w:rsidR="00C71F8D">
        <w:rPr>
          <w:sz w:val="22"/>
          <w:szCs w:val="22"/>
        </w:rPr>
        <w:t xml:space="preserve"> to</w:t>
      </w:r>
      <w:r w:rsidR="00A80DA3" w:rsidRPr="008D0D35">
        <w:rPr>
          <w:sz w:val="22"/>
          <w:szCs w:val="22"/>
        </w:rPr>
        <w:t xml:space="preserve"> 30 September</w:t>
      </w:r>
      <w:r w:rsidR="007441A9" w:rsidRPr="008D0D35">
        <w:rPr>
          <w:sz w:val="22"/>
          <w:szCs w:val="22"/>
        </w:rPr>
        <w:t xml:space="preserve"> 20</w:t>
      </w:r>
      <w:r w:rsidR="004E779B" w:rsidRPr="008D0D35">
        <w:rPr>
          <w:sz w:val="22"/>
          <w:szCs w:val="22"/>
        </w:rPr>
        <w:t>2</w:t>
      </w:r>
      <w:r w:rsidR="0074200B">
        <w:rPr>
          <w:sz w:val="22"/>
          <w:szCs w:val="22"/>
        </w:rPr>
        <w:t>5</w:t>
      </w:r>
      <w:r w:rsidR="00965698" w:rsidRPr="008D0D35">
        <w:rPr>
          <w:sz w:val="22"/>
          <w:szCs w:val="22"/>
        </w:rPr>
        <w:t>.</w:t>
      </w:r>
    </w:p>
    <w:p w:rsidR="00781F9D" w:rsidRPr="008D0D35" w:rsidRDefault="00781F9D" w:rsidP="006F16B0">
      <w:pPr>
        <w:rPr>
          <w:sz w:val="22"/>
          <w:szCs w:val="22"/>
        </w:rPr>
      </w:pPr>
    </w:p>
    <w:p w:rsidR="00965698" w:rsidRPr="00407466" w:rsidRDefault="00965698" w:rsidP="006F16B0">
      <w:pPr>
        <w:pStyle w:val="Heading1"/>
        <w:tabs>
          <w:tab w:val="clear" w:pos="2880"/>
          <w:tab w:val="clear" w:pos="5760"/>
          <w:tab w:val="clear" w:pos="7920"/>
        </w:tabs>
        <w:rPr>
          <w:szCs w:val="24"/>
        </w:rPr>
      </w:pPr>
      <w:r w:rsidRPr="00407466">
        <w:rPr>
          <w:szCs w:val="24"/>
        </w:rPr>
        <w:t>Respective responsibilities of Trustees and Examiner</w:t>
      </w:r>
    </w:p>
    <w:p w:rsidR="00965698" w:rsidRPr="008D0D35" w:rsidRDefault="00965698" w:rsidP="006F16B0">
      <w:pPr>
        <w:jc w:val="both"/>
        <w:rPr>
          <w:sz w:val="22"/>
          <w:szCs w:val="22"/>
        </w:rPr>
      </w:pPr>
      <w:r w:rsidRPr="008D0D35">
        <w:rPr>
          <w:sz w:val="22"/>
          <w:szCs w:val="22"/>
        </w:rPr>
        <w:t>The charity's trustees are responsible for the preparation of the accounts in accordance with the terms of the C</w:t>
      </w:r>
      <w:r w:rsidR="00781F9D" w:rsidRPr="008D0D35">
        <w:rPr>
          <w:sz w:val="22"/>
          <w:szCs w:val="22"/>
        </w:rPr>
        <w:t xml:space="preserve">harities and Trustee Investment </w:t>
      </w:r>
      <w:r w:rsidRPr="008D0D35">
        <w:rPr>
          <w:sz w:val="22"/>
          <w:szCs w:val="22"/>
        </w:rPr>
        <w:t xml:space="preserve">(Scotland) Act 2005 </w:t>
      </w:r>
      <w:r w:rsidR="00781F9D" w:rsidRPr="008D0D35">
        <w:rPr>
          <w:sz w:val="22"/>
          <w:szCs w:val="22"/>
        </w:rPr>
        <w:t xml:space="preserve">("the 2005 Act") </w:t>
      </w:r>
      <w:r w:rsidRPr="008D0D35">
        <w:rPr>
          <w:sz w:val="22"/>
          <w:szCs w:val="22"/>
        </w:rPr>
        <w:t>and the Charities Accounts (Scotland) Regula</w:t>
      </w:r>
      <w:r w:rsidR="00781F9D" w:rsidRPr="008D0D35">
        <w:rPr>
          <w:sz w:val="22"/>
          <w:szCs w:val="22"/>
        </w:rPr>
        <w:t xml:space="preserve">tions 2006 (as amended) (" the 2006 Regulations"). </w:t>
      </w:r>
      <w:r w:rsidRPr="008D0D35">
        <w:rPr>
          <w:sz w:val="22"/>
          <w:szCs w:val="22"/>
        </w:rPr>
        <w:t xml:space="preserve">The </w:t>
      </w:r>
      <w:r w:rsidR="00781F9D" w:rsidRPr="008D0D35">
        <w:rPr>
          <w:sz w:val="22"/>
          <w:szCs w:val="22"/>
        </w:rPr>
        <w:t xml:space="preserve">charity's </w:t>
      </w:r>
      <w:r w:rsidRPr="008D0D35">
        <w:rPr>
          <w:sz w:val="22"/>
          <w:szCs w:val="22"/>
        </w:rPr>
        <w:t>trustees consider that the audit requirement</w:t>
      </w:r>
      <w:r w:rsidR="00781F9D" w:rsidRPr="008D0D35">
        <w:rPr>
          <w:sz w:val="22"/>
          <w:szCs w:val="22"/>
        </w:rPr>
        <w:t>s of Regulation 10(1)(d)</w:t>
      </w:r>
      <w:r w:rsidRPr="008D0D35">
        <w:rPr>
          <w:sz w:val="22"/>
          <w:szCs w:val="22"/>
        </w:rPr>
        <w:t xml:space="preserve"> of the </w:t>
      </w:r>
      <w:r w:rsidR="00781F9D" w:rsidRPr="008D0D35">
        <w:rPr>
          <w:sz w:val="22"/>
          <w:szCs w:val="22"/>
        </w:rPr>
        <w:t>2006</w:t>
      </w:r>
      <w:r w:rsidRPr="008D0D35">
        <w:rPr>
          <w:sz w:val="22"/>
          <w:szCs w:val="22"/>
        </w:rPr>
        <w:t xml:space="preserve"> Regulations do</w:t>
      </w:r>
      <w:r w:rsidR="00781F9D" w:rsidRPr="008D0D35">
        <w:rPr>
          <w:sz w:val="22"/>
          <w:szCs w:val="22"/>
        </w:rPr>
        <w:t>es</w:t>
      </w:r>
      <w:r w:rsidRPr="008D0D35">
        <w:rPr>
          <w:sz w:val="22"/>
          <w:szCs w:val="22"/>
        </w:rPr>
        <w:t xml:space="preserve"> not apply.  It is my responsibility to examine the accounts as required under Section 44(1)(c) of the </w:t>
      </w:r>
      <w:r w:rsidR="00781F9D" w:rsidRPr="008D0D35">
        <w:rPr>
          <w:sz w:val="22"/>
          <w:szCs w:val="22"/>
        </w:rPr>
        <w:t xml:space="preserve">2005 </w:t>
      </w:r>
      <w:r w:rsidRPr="008D0D35">
        <w:rPr>
          <w:sz w:val="22"/>
          <w:szCs w:val="22"/>
        </w:rPr>
        <w:t xml:space="preserve">Act and to state whether </w:t>
      </w:r>
      <w:proofErr w:type="gramStart"/>
      <w:r w:rsidRPr="008D0D35">
        <w:rPr>
          <w:sz w:val="22"/>
          <w:szCs w:val="22"/>
        </w:rPr>
        <w:t>particular matters</w:t>
      </w:r>
      <w:proofErr w:type="gramEnd"/>
      <w:r w:rsidRPr="008D0D35">
        <w:rPr>
          <w:sz w:val="22"/>
          <w:szCs w:val="22"/>
        </w:rPr>
        <w:t xml:space="preserve"> have come to my attention.</w:t>
      </w:r>
    </w:p>
    <w:p w:rsidR="00965698" w:rsidRPr="008D0D35" w:rsidRDefault="00965698" w:rsidP="006F16B0">
      <w:pPr>
        <w:jc w:val="both"/>
        <w:rPr>
          <w:sz w:val="22"/>
          <w:szCs w:val="22"/>
        </w:rPr>
      </w:pPr>
    </w:p>
    <w:p w:rsidR="00965698" w:rsidRPr="00407466" w:rsidRDefault="00965698" w:rsidP="006F16B0">
      <w:pPr>
        <w:pStyle w:val="Heading1"/>
        <w:tabs>
          <w:tab w:val="clear" w:pos="2880"/>
          <w:tab w:val="clear" w:pos="5760"/>
          <w:tab w:val="clear" w:pos="7920"/>
        </w:tabs>
        <w:rPr>
          <w:szCs w:val="24"/>
        </w:rPr>
      </w:pPr>
      <w:r w:rsidRPr="00407466">
        <w:rPr>
          <w:szCs w:val="24"/>
        </w:rPr>
        <w:t>Basis of statement</w:t>
      </w:r>
    </w:p>
    <w:p w:rsidR="00965698" w:rsidRPr="008D0D35" w:rsidRDefault="00965698" w:rsidP="006F16B0">
      <w:pPr>
        <w:jc w:val="both"/>
        <w:rPr>
          <w:sz w:val="22"/>
          <w:szCs w:val="22"/>
        </w:rPr>
      </w:pPr>
      <w:r w:rsidRPr="008D0D35">
        <w:rPr>
          <w:sz w:val="22"/>
          <w:szCs w:val="22"/>
        </w:rPr>
        <w:t xml:space="preserve">My examination is carried out in accordance with Regulation 11 of the </w:t>
      </w:r>
      <w:r w:rsidR="00FE1D6F" w:rsidRPr="008D0D35">
        <w:rPr>
          <w:sz w:val="22"/>
          <w:szCs w:val="22"/>
        </w:rPr>
        <w:t>2006 Regulations</w:t>
      </w:r>
      <w:r w:rsidRPr="008D0D35">
        <w:rPr>
          <w:sz w:val="22"/>
          <w:szCs w:val="22"/>
        </w:rPr>
        <w:t xml:space="preserve">.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w:t>
      </w:r>
      <w:r w:rsidR="006F0D0F" w:rsidRPr="008D0D35">
        <w:rPr>
          <w:sz w:val="22"/>
          <w:szCs w:val="22"/>
        </w:rPr>
        <w:t>consequently I</w:t>
      </w:r>
      <w:r w:rsidRPr="008D0D35">
        <w:rPr>
          <w:sz w:val="22"/>
          <w:szCs w:val="22"/>
        </w:rPr>
        <w:t xml:space="preserve"> do not express an audit opinion on the view given by the accounts.  </w:t>
      </w:r>
    </w:p>
    <w:p w:rsidR="00965698" w:rsidRPr="008D0D35" w:rsidRDefault="00965698" w:rsidP="006F16B0">
      <w:pPr>
        <w:jc w:val="both"/>
        <w:rPr>
          <w:sz w:val="22"/>
          <w:szCs w:val="22"/>
        </w:rPr>
      </w:pPr>
    </w:p>
    <w:p w:rsidR="00965698" w:rsidRPr="00407466" w:rsidRDefault="00965698" w:rsidP="006F16B0">
      <w:pPr>
        <w:pStyle w:val="Heading1"/>
        <w:tabs>
          <w:tab w:val="clear" w:pos="2880"/>
          <w:tab w:val="clear" w:pos="5760"/>
          <w:tab w:val="clear" w:pos="7920"/>
        </w:tabs>
        <w:rPr>
          <w:bCs/>
          <w:szCs w:val="24"/>
        </w:rPr>
      </w:pPr>
      <w:r w:rsidRPr="00407466">
        <w:rPr>
          <w:bCs/>
          <w:szCs w:val="24"/>
        </w:rPr>
        <w:t>Independent Examiner’s Statement</w:t>
      </w:r>
    </w:p>
    <w:p w:rsidR="00965698" w:rsidRPr="008D0D35" w:rsidRDefault="00965698" w:rsidP="006F16B0">
      <w:pPr>
        <w:jc w:val="both"/>
        <w:rPr>
          <w:sz w:val="22"/>
          <w:szCs w:val="22"/>
        </w:rPr>
      </w:pPr>
      <w:proofErr w:type="gramStart"/>
      <w:r w:rsidRPr="008D0D35">
        <w:rPr>
          <w:sz w:val="22"/>
          <w:szCs w:val="22"/>
        </w:rPr>
        <w:t>In the course of</w:t>
      </w:r>
      <w:proofErr w:type="gramEnd"/>
      <w:r w:rsidRPr="008D0D35">
        <w:rPr>
          <w:sz w:val="22"/>
          <w:szCs w:val="22"/>
        </w:rPr>
        <w:t xml:space="preserve"> my examination no matter has come to my attention:</w:t>
      </w:r>
    </w:p>
    <w:p w:rsidR="00965698" w:rsidRPr="008D0D35" w:rsidRDefault="00965698" w:rsidP="006F16B0">
      <w:pPr>
        <w:jc w:val="both"/>
        <w:rPr>
          <w:sz w:val="22"/>
          <w:szCs w:val="22"/>
        </w:rPr>
      </w:pPr>
    </w:p>
    <w:p w:rsidR="00965698" w:rsidRPr="008D0D35" w:rsidRDefault="00965698" w:rsidP="006F16B0">
      <w:pPr>
        <w:numPr>
          <w:ilvl w:val="0"/>
          <w:numId w:val="1"/>
        </w:numPr>
        <w:jc w:val="both"/>
        <w:rPr>
          <w:sz w:val="22"/>
          <w:szCs w:val="22"/>
        </w:rPr>
      </w:pPr>
      <w:r w:rsidRPr="008D0D35">
        <w:rPr>
          <w:sz w:val="22"/>
          <w:szCs w:val="22"/>
        </w:rPr>
        <w:t>Which gives me reasonable cause to believe that</w:t>
      </w:r>
      <w:r w:rsidR="00FE1D6F" w:rsidRPr="008D0D35">
        <w:rPr>
          <w:sz w:val="22"/>
          <w:szCs w:val="22"/>
        </w:rPr>
        <w:t>,</w:t>
      </w:r>
      <w:r w:rsidRPr="008D0D35">
        <w:rPr>
          <w:sz w:val="22"/>
          <w:szCs w:val="22"/>
        </w:rPr>
        <w:t xml:space="preserve"> in any</w:t>
      </w:r>
      <w:r w:rsidR="00FE1D6F" w:rsidRPr="008D0D35">
        <w:rPr>
          <w:sz w:val="22"/>
          <w:szCs w:val="22"/>
        </w:rPr>
        <w:t xml:space="preserve"> </w:t>
      </w:r>
      <w:r w:rsidRPr="008D0D35">
        <w:rPr>
          <w:sz w:val="22"/>
          <w:szCs w:val="22"/>
        </w:rPr>
        <w:t>material respect</w:t>
      </w:r>
      <w:r w:rsidR="00FE1D6F" w:rsidRPr="008D0D35">
        <w:rPr>
          <w:sz w:val="22"/>
          <w:szCs w:val="22"/>
        </w:rPr>
        <w:t>,</w:t>
      </w:r>
      <w:r w:rsidRPr="008D0D35">
        <w:rPr>
          <w:sz w:val="22"/>
          <w:szCs w:val="22"/>
        </w:rPr>
        <w:t xml:space="preserve"> the </w:t>
      </w:r>
      <w:r w:rsidR="006F0D0F" w:rsidRPr="008D0D35">
        <w:rPr>
          <w:sz w:val="22"/>
          <w:szCs w:val="22"/>
        </w:rPr>
        <w:t>requirements:</w:t>
      </w:r>
    </w:p>
    <w:p w:rsidR="00965698" w:rsidRPr="008D0D35" w:rsidRDefault="00965698" w:rsidP="006F16B0">
      <w:pPr>
        <w:pStyle w:val="ListParagraph"/>
        <w:numPr>
          <w:ilvl w:val="0"/>
          <w:numId w:val="2"/>
        </w:numPr>
        <w:ind w:left="1491" w:hanging="357"/>
        <w:jc w:val="both"/>
        <w:rPr>
          <w:sz w:val="22"/>
          <w:szCs w:val="22"/>
        </w:rPr>
      </w:pPr>
      <w:r w:rsidRPr="008D0D35">
        <w:rPr>
          <w:sz w:val="22"/>
          <w:szCs w:val="22"/>
        </w:rPr>
        <w:t>To keep accounting records in</w:t>
      </w:r>
      <w:r w:rsidR="00FE64CB" w:rsidRPr="008D0D35">
        <w:rPr>
          <w:sz w:val="22"/>
          <w:szCs w:val="22"/>
        </w:rPr>
        <w:t xml:space="preserve"> accordance with Section 44</w:t>
      </w:r>
      <w:r w:rsidR="00FE1D6F" w:rsidRPr="008D0D35">
        <w:rPr>
          <w:sz w:val="22"/>
          <w:szCs w:val="22"/>
        </w:rPr>
        <w:t>(1)</w:t>
      </w:r>
      <w:r w:rsidRPr="008D0D35">
        <w:rPr>
          <w:sz w:val="22"/>
          <w:szCs w:val="22"/>
        </w:rPr>
        <w:t>(a) of the 2005 A</w:t>
      </w:r>
      <w:r w:rsidR="001616B3" w:rsidRPr="008D0D35">
        <w:rPr>
          <w:sz w:val="22"/>
          <w:szCs w:val="22"/>
        </w:rPr>
        <w:t>ct and Regulation 4 of the 2006</w:t>
      </w:r>
      <w:r w:rsidRPr="008D0D35">
        <w:rPr>
          <w:sz w:val="22"/>
          <w:szCs w:val="22"/>
        </w:rPr>
        <w:t xml:space="preserve"> Regulations, and</w:t>
      </w:r>
    </w:p>
    <w:p w:rsidR="00965698" w:rsidRPr="008D0D35" w:rsidRDefault="00965698" w:rsidP="006F16B0">
      <w:pPr>
        <w:pStyle w:val="ListParagraph"/>
        <w:numPr>
          <w:ilvl w:val="0"/>
          <w:numId w:val="2"/>
        </w:numPr>
        <w:ind w:left="1491" w:hanging="357"/>
        <w:jc w:val="both"/>
        <w:rPr>
          <w:sz w:val="22"/>
          <w:szCs w:val="22"/>
        </w:rPr>
      </w:pPr>
      <w:r w:rsidRPr="008D0D35">
        <w:rPr>
          <w:sz w:val="22"/>
          <w:szCs w:val="22"/>
        </w:rPr>
        <w:t>To prepare accounts which accord with the accounting reco</w:t>
      </w:r>
      <w:r w:rsidR="00FE1D6F" w:rsidRPr="008D0D35">
        <w:rPr>
          <w:sz w:val="22"/>
          <w:szCs w:val="22"/>
        </w:rPr>
        <w:t>rds and comply with Regulation 9</w:t>
      </w:r>
      <w:r w:rsidR="00FE64CB" w:rsidRPr="008D0D35">
        <w:rPr>
          <w:sz w:val="22"/>
          <w:szCs w:val="22"/>
        </w:rPr>
        <w:t xml:space="preserve"> of the</w:t>
      </w:r>
      <w:r w:rsidR="00FC3ADE" w:rsidRPr="008D0D35">
        <w:rPr>
          <w:sz w:val="22"/>
          <w:szCs w:val="22"/>
        </w:rPr>
        <w:t xml:space="preserve"> 2006 </w:t>
      </w:r>
      <w:r w:rsidRPr="008D0D35">
        <w:rPr>
          <w:sz w:val="22"/>
          <w:szCs w:val="22"/>
        </w:rPr>
        <w:t>Regulations have not been met, or</w:t>
      </w:r>
    </w:p>
    <w:p w:rsidR="00965698" w:rsidRPr="008D0D35" w:rsidRDefault="00965698" w:rsidP="006F16B0">
      <w:pPr>
        <w:pStyle w:val="ListParagraph"/>
        <w:ind w:left="1866"/>
        <w:jc w:val="both"/>
        <w:rPr>
          <w:sz w:val="22"/>
          <w:szCs w:val="22"/>
        </w:rPr>
      </w:pPr>
    </w:p>
    <w:p w:rsidR="00965698" w:rsidRPr="008D0D35" w:rsidRDefault="00965698" w:rsidP="006F16B0">
      <w:pPr>
        <w:numPr>
          <w:ilvl w:val="0"/>
          <w:numId w:val="1"/>
        </w:numPr>
        <w:jc w:val="both"/>
        <w:rPr>
          <w:sz w:val="22"/>
          <w:szCs w:val="22"/>
        </w:rPr>
      </w:pPr>
      <w:r w:rsidRPr="008D0D35">
        <w:rPr>
          <w:sz w:val="22"/>
          <w:szCs w:val="22"/>
        </w:rPr>
        <w:t xml:space="preserve">To which in my opinion, attention should be drawn </w:t>
      </w:r>
      <w:proofErr w:type="gramStart"/>
      <w:r w:rsidRPr="008D0D35">
        <w:rPr>
          <w:sz w:val="22"/>
          <w:szCs w:val="22"/>
        </w:rPr>
        <w:t>in order to</w:t>
      </w:r>
      <w:proofErr w:type="gramEnd"/>
      <w:r w:rsidRPr="008D0D35">
        <w:rPr>
          <w:sz w:val="22"/>
          <w:szCs w:val="22"/>
        </w:rPr>
        <w:t xml:space="preserve"> enable a proper understanding of the accounts to be reached.</w:t>
      </w:r>
    </w:p>
    <w:p w:rsidR="00965698" w:rsidRPr="008D0D35" w:rsidRDefault="00965698" w:rsidP="006F16B0">
      <w:pPr>
        <w:jc w:val="both"/>
        <w:rPr>
          <w:sz w:val="22"/>
          <w:szCs w:val="22"/>
        </w:rPr>
      </w:pPr>
    </w:p>
    <w:p w:rsidR="00965698" w:rsidRPr="008D0D35" w:rsidRDefault="00965698" w:rsidP="006F16B0">
      <w:pPr>
        <w:jc w:val="both"/>
        <w:rPr>
          <w:sz w:val="22"/>
          <w:szCs w:val="22"/>
        </w:rPr>
      </w:pPr>
    </w:p>
    <w:p w:rsidR="00965698" w:rsidRPr="008D0D35" w:rsidRDefault="00965698" w:rsidP="006F16B0">
      <w:pPr>
        <w:jc w:val="both"/>
        <w:rPr>
          <w:sz w:val="22"/>
          <w:szCs w:val="22"/>
        </w:rPr>
      </w:pPr>
    </w:p>
    <w:p w:rsidR="00965698" w:rsidRPr="008D0D35" w:rsidRDefault="00965698" w:rsidP="006F16B0">
      <w:pPr>
        <w:jc w:val="both"/>
        <w:rPr>
          <w:sz w:val="22"/>
          <w:szCs w:val="22"/>
        </w:rPr>
      </w:pPr>
    </w:p>
    <w:p w:rsidR="00965698" w:rsidRPr="00407466" w:rsidRDefault="00965698" w:rsidP="006F16B0">
      <w:pPr>
        <w:jc w:val="both"/>
        <w:rPr>
          <w:szCs w:val="24"/>
        </w:rPr>
      </w:pPr>
      <w:r w:rsidRPr="00407466">
        <w:rPr>
          <w:szCs w:val="24"/>
        </w:rPr>
        <w:t>Signed:</w:t>
      </w:r>
    </w:p>
    <w:p w:rsidR="001660C4" w:rsidRDefault="001660C4" w:rsidP="006F16B0">
      <w:pPr>
        <w:jc w:val="both"/>
        <w:rPr>
          <w:szCs w:val="24"/>
        </w:rPr>
      </w:pPr>
    </w:p>
    <w:p w:rsidR="009D4811" w:rsidRPr="00407466" w:rsidRDefault="00CF6808" w:rsidP="006F16B0">
      <w:pPr>
        <w:jc w:val="both"/>
        <w:rPr>
          <w:szCs w:val="24"/>
        </w:rPr>
      </w:pPr>
      <w:r>
        <w:rPr>
          <w:noProof/>
          <w:lang w:eastAsia="en-GB"/>
        </w:rPr>
        <w:drawing>
          <wp:inline distT="0" distB="0" distL="0" distR="0" wp14:anchorId="0FE6D164">
            <wp:extent cx="1625600" cy="381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5600" cy="381000"/>
                    </a:xfrm>
                    <a:prstGeom prst="rect">
                      <a:avLst/>
                    </a:prstGeom>
                    <a:noFill/>
                    <a:ln>
                      <a:noFill/>
                    </a:ln>
                  </pic:spPr>
                </pic:pic>
              </a:graphicData>
            </a:graphic>
          </wp:inline>
        </w:drawing>
      </w:r>
    </w:p>
    <w:p w:rsidR="00965698" w:rsidRPr="00407466" w:rsidRDefault="00965698" w:rsidP="006F16B0">
      <w:pPr>
        <w:jc w:val="both"/>
        <w:rPr>
          <w:szCs w:val="24"/>
        </w:rPr>
      </w:pPr>
    </w:p>
    <w:p w:rsidR="00965698" w:rsidRPr="00407466" w:rsidRDefault="00965698" w:rsidP="006F16B0">
      <w:pPr>
        <w:jc w:val="both"/>
        <w:rPr>
          <w:szCs w:val="24"/>
        </w:rPr>
      </w:pPr>
    </w:p>
    <w:p w:rsidR="00965698" w:rsidRPr="00407466" w:rsidRDefault="0092453A" w:rsidP="006F16B0">
      <w:pPr>
        <w:jc w:val="both"/>
        <w:rPr>
          <w:szCs w:val="24"/>
        </w:rPr>
      </w:pPr>
      <w:r w:rsidRPr="00407466">
        <w:rPr>
          <w:szCs w:val="24"/>
        </w:rPr>
        <w:t>Hannah Fawcett</w:t>
      </w:r>
      <w:r w:rsidR="00786200" w:rsidRPr="00407466">
        <w:rPr>
          <w:szCs w:val="24"/>
        </w:rPr>
        <w:t xml:space="preserve"> FMAAT</w:t>
      </w:r>
    </w:p>
    <w:p w:rsidR="00786200" w:rsidRDefault="009D4811" w:rsidP="006F16B0">
      <w:pPr>
        <w:jc w:val="both"/>
        <w:rPr>
          <w:szCs w:val="24"/>
        </w:rPr>
      </w:pPr>
      <w:proofErr w:type="spellStart"/>
      <w:r>
        <w:rPr>
          <w:szCs w:val="24"/>
        </w:rPr>
        <w:t>Rockbank</w:t>
      </w:r>
      <w:proofErr w:type="spellEnd"/>
    </w:p>
    <w:p w:rsidR="009D4811" w:rsidRPr="00407466" w:rsidRDefault="009D4811" w:rsidP="006F16B0">
      <w:pPr>
        <w:jc w:val="both"/>
        <w:rPr>
          <w:szCs w:val="24"/>
        </w:rPr>
      </w:pPr>
      <w:r>
        <w:rPr>
          <w:szCs w:val="24"/>
        </w:rPr>
        <w:t xml:space="preserve">Low </w:t>
      </w:r>
      <w:proofErr w:type="spellStart"/>
      <w:r>
        <w:rPr>
          <w:szCs w:val="24"/>
        </w:rPr>
        <w:t>Askomil</w:t>
      </w:r>
      <w:proofErr w:type="spellEnd"/>
    </w:p>
    <w:p w:rsidR="00786200" w:rsidRPr="00407466" w:rsidRDefault="00786200" w:rsidP="006F16B0">
      <w:pPr>
        <w:jc w:val="both"/>
        <w:rPr>
          <w:szCs w:val="24"/>
        </w:rPr>
      </w:pPr>
      <w:r w:rsidRPr="00407466">
        <w:rPr>
          <w:szCs w:val="24"/>
        </w:rPr>
        <w:t>Campbeltown</w:t>
      </w:r>
    </w:p>
    <w:p w:rsidR="0092453A" w:rsidRPr="00407466" w:rsidRDefault="00786200" w:rsidP="006F16B0">
      <w:pPr>
        <w:jc w:val="both"/>
        <w:rPr>
          <w:szCs w:val="24"/>
        </w:rPr>
      </w:pPr>
      <w:r w:rsidRPr="00407466">
        <w:rPr>
          <w:szCs w:val="24"/>
        </w:rPr>
        <w:t>PA28 6</w:t>
      </w:r>
      <w:r w:rsidR="009D4811">
        <w:rPr>
          <w:szCs w:val="24"/>
        </w:rPr>
        <w:t>EP</w:t>
      </w:r>
    </w:p>
    <w:p w:rsidR="0092453A" w:rsidRPr="00407466" w:rsidRDefault="0092453A" w:rsidP="006F16B0">
      <w:pPr>
        <w:jc w:val="both"/>
        <w:rPr>
          <w:color w:val="FF0000"/>
          <w:szCs w:val="24"/>
        </w:rPr>
      </w:pPr>
    </w:p>
    <w:p w:rsidR="00965698" w:rsidRPr="00A207D6" w:rsidRDefault="00965698" w:rsidP="006F16B0">
      <w:pPr>
        <w:jc w:val="both"/>
        <w:rPr>
          <w:szCs w:val="24"/>
        </w:rPr>
      </w:pPr>
      <w:r w:rsidRPr="00407466">
        <w:rPr>
          <w:szCs w:val="24"/>
        </w:rPr>
        <w:t>Date</w:t>
      </w:r>
      <w:r w:rsidR="00B916D0" w:rsidRPr="00407466">
        <w:rPr>
          <w:szCs w:val="24"/>
        </w:rPr>
        <w:t xml:space="preserve">: </w:t>
      </w:r>
      <w:r w:rsidR="0074200B">
        <w:rPr>
          <w:szCs w:val="24"/>
        </w:rPr>
        <w:t>22</w:t>
      </w:r>
      <w:r w:rsidR="0074200B" w:rsidRPr="0074200B">
        <w:rPr>
          <w:szCs w:val="24"/>
          <w:vertAlign w:val="superscript"/>
        </w:rPr>
        <w:t>nd</w:t>
      </w:r>
      <w:r w:rsidR="0074200B">
        <w:rPr>
          <w:szCs w:val="24"/>
        </w:rPr>
        <w:t xml:space="preserve"> </w:t>
      </w:r>
      <w:r w:rsidR="008B3B96">
        <w:rPr>
          <w:szCs w:val="24"/>
        </w:rPr>
        <w:t>October</w:t>
      </w:r>
      <w:r w:rsidR="004F2833">
        <w:rPr>
          <w:szCs w:val="24"/>
        </w:rPr>
        <w:t xml:space="preserve"> 202</w:t>
      </w:r>
      <w:r w:rsidR="0074200B">
        <w:rPr>
          <w:szCs w:val="24"/>
        </w:rPr>
        <w:t>5</w:t>
      </w:r>
    </w:p>
    <w:p w:rsidR="00965698" w:rsidRPr="00407466" w:rsidRDefault="00965698" w:rsidP="006F16B0">
      <w:pPr>
        <w:rPr>
          <w:szCs w:val="24"/>
        </w:rPr>
      </w:pPr>
    </w:p>
    <w:sectPr w:rsidR="00965698" w:rsidRPr="00407466" w:rsidSect="00B93177">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DDA" w:rsidRDefault="00E75DDA">
      <w:r>
        <w:separator/>
      </w:r>
    </w:p>
  </w:endnote>
  <w:endnote w:type="continuationSeparator" w:id="0">
    <w:p w:rsidR="00E75DDA" w:rsidRDefault="00E7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D0F" w:rsidRDefault="006F0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D0F" w:rsidRDefault="006F0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D0F" w:rsidRDefault="006F0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DDA" w:rsidRDefault="00E75DDA">
      <w:r>
        <w:separator/>
      </w:r>
    </w:p>
  </w:footnote>
  <w:footnote w:type="continuationSeparator" w:id="0">
    <w:p w:rsidR="00E75DDA" w:rsidRDefault="00E75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D0F" w:rsidRDefault="006F0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D0F" w:rsidRDefault="006F0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D0F" w:rsidRDefault="006F0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633E"/>
    <w:multiLevelType w:val="hybridMultilevel"/>
    <w:tmpl w:val="0FBAC61E"/>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 w15:restartNumberingAfterBreak="0">
    <w:nsid w:val="39151B2E"/>
    <w:multiLevelType w:val="hybridMultilevel"/>
    <w:tmpl w:val="EFE6DB4E"/>
    <w:lvl w:ilvl="0" w:tplc="08090011">
      <w:start w:val="1"/>
      <w:numFmt w:val="decimal"/>
      <w:lvlText w:val="%1)"/>
      <w:lvlJc w:val="left"/>
      <w:pPr>
        <w:tabs>
          <w:tab w:val="num" w:pos="786"/>
        </w:tabs>
        <w:ind w:left="786" w:hanging="360"/>
      </w:pPr>
      <w:rPr>
        <w:rFonts w:hint="default"/>
      </w:rPr>
    </w:lvl>
    <w:lvl w:ilvl="1" w:tplc="74766DD6">
      <w:start w:val="1"/>
      <w:numFmt w:val="lowerRoman"/>
      <w:lvlText w:val="%2)"/>
      <w:lvlJc w:val="left"/>
      <w:pPr>
        <w:tabs>
          <w:tab w:val="num" w:pos="1866"/>
        </w:tabs>
        <w:ind w:left="1866" w:hanging="720"/>
      </w:pPr>
      <w:rPr>
        <w:rFonts w:hint="default"/>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 w15:restartNumberingAfterBreak="0">
    <w:nsid w:val="5BEF2204"/>
    <w:multiLevelType w:val="multilevel"/>
    <w:tmpl w:val="0FBAC61E"/>
    <w:lvl w:ilvl="0">
      <w:start w:val="1"/>
      <w:numFmt w:val="bullet"/>
      <w:lvlText w:val=""/>
      <w:lvlJc w:val="left"/>
      <w:pPr>
        <w:ind w:left="1866" w:hanging="360"/>
      </w:pPr>
      <w:rPr>
        <w:rFonts w:ascii="Symbol" w:hAnsi="Symbol" w:hint="default"/>
      </w:rPr>
    </w:lvl>
    <w:lvl w:ilvl="1">
      <w:start w:val="1"/>
      <w:numFmt w:val="bullet"/>
      <w:lvlText w:val="o"/>
      <w:lvlJc w:val="left"/>
      <w:pPr>
        <w:ind w:left="2586" w:hanging="360"/>
      </w:pPr>
      <w:rPr>
        <w:rFonts w:ascii="Courier New" w:hAnsi="Courier New" w:cs="Courier New" w:hint="default"/>
      </w:rPr>
    </w:lvl>
    <w:lvl w:ilvl="2">
      <w:start w:val="1"/>
      <w:numFmt w:val="bullet"/>
      <w:lvlText w:val=""/>
      <w:lvlJc w:val="left"/>
      <w:pPr>
        <w:ind w:left="3306" w:hanging="360"/>
      </w:pPr>
      <w:rPr>
        <w:rFonts w:ascii="Wingdings" w:hAnsi="Wingdings" w:hint="default"/>
      </w:rPr>
    </w:lvl>
    <w:lvl w:ilvl="3">
      <w:start w:val="1"/>
      <w:numFmt w:val="bullet"/>
      <w:lvlText w:val=""/>
      <w:lvlJc w:val="left"/>
      <w:pPr>
        <w:ind w:left="4026" w:hanging="360"/>
      </w:pPr>
      <w:rPr>
        <w:rFonts w:ascii="Symbol" w:hAnsi="Symbol" w:hint="default"/>
      </w:rPr>
    </w:lvl>
    <w:lvl w:ilvl="4">
      <w:start w:val="1"/>
      <w:numFmt w:val="bullet"/>
      <w:lvlText w:val="o"/>
      <w:lvlJc w:val="left"/>
      <w:pPr>
        <w:ind w:left="4746" w:hanging="360"/>
      </w:pPr>
      <w:rPr>
        <w:rFonts w:ascii="Courier New" w:hAnsi="Courier New" w:cs="Courier New" w:hint="default"/>
      </w:rPr>
    </w:lvl>
    <w:lvl w:ilvl="5">
      <w:start w:val="1"/>
      <w:numFmt w:val="bullet"/>
      <w:lvlText w:val=""/>
      <w:lvlJc w:val="left"/>
      <w:pPr>
        <w:ind w:left="5466" w:hanging="360"/>
      </w:pPr>
      <w:rPr>
        <w:rFonts w:ascii="Wingdings" w:hAnsi="Wingdings" w:hint="default"/>
      </w:rPr>
    </w:lvl>
    <w:lvl w:ilvl="6">
      <w:start w:val="1"/>
      <w:numFmt w:val="bullet"/>
      <w:lvlText w:val=""/>
      <w:lvlJc w:val="left"/>
      <w:pPr>
        <w:ind w:left="6186" w:hanging="360"/>
      </w:pPr>
      <w:rPr>
        <w:rFonts w:ascii="Symbol" w:hAnsi="Symbol" w:hint="default"/>
      </w:rPr>
    </w:lvl>
    <w:lvl w:ilvl="7">
      <w:start w:val="1"/>
      <w:numFmt w:val="bullet"/>
      <w:lvlText w:val="o"/>
      <w:lvlJc w:val="left"/>
      <w:pPr>
        <w:ind w:left="6906" w:hanging="360"/>
      </w:pPr>
      <w:rPr>
        <w:rFonts w:ascii="Courier New" w:hAnsi="Courier New" w:cs="Courier New" w:hint="default"/>
      </w:rPr>
    </w:lvl>
    <w:lvl w:ilvl="8">
      <w:start w:val="1"/>
      <w:numFmt w:val="bullet"/>
      <w:lvlText w:val=""/>
      <w:lvlJc w:val="left"/>
      <w:pPr>
        <w:ind w:left="7626" w:hanging="360"/>
      </w:pPr>
      <w:rPr>
        <w:rFonts w:ascii="Wingdings" w:hAnsi="Wingdings" w:hint="default"/>
      </w:rPr>
    </w:lvl>
  </w:abstractNum>
  <w:abstractNum w:abstractNumId="3" w15:restartNumberingAfterBreak="0">
    <w:nsid w:val="756A473F"/>
    <w:multiLevelType w:val="multilevel"/>
    <w:tmpl w:val="15F25D16"/>
    <w:lvl w:ilvl="0">
      <w:start w:val="1"/>
      <w:numFmt w:val="lowerLetter"/>
      <w:lvlText w:val="%1)"/>
      <w:lvlJc w:val="left"/>
      <w:pPr>
        <w:tabs>
          <w:tab w:val="num" w:pos="786"/>
        </w:tabs>
        <w:ind w:left="786" w:hanging="360"/>
      </w:pPr>
      <w:rPr>
        <w:rFonts w:hint="default"/>
      </w:rPr>
    </w:lvl>
    <w:lvl w:ilvl="1">
      <w:start w:val="1"/>
      <w:numFmt w:val="lowerRoman"/>
      <w:lvlText w:val="%2)"/>
      <w:lvlJc w:val="left"/>
      <w:pPr>
        <w:tabs>
          <w:tab w:val="num" w:pos="1866"/>
        </w:tabs>
        <w:ind w:left="1866" w:hanging="720"/>
      </w:pPr>
      <w:rPr>
        <w:rFonts w:hint="default"/>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num w:numId="1" w16cid:durableId="1651252338">
    <w:abstractNumId w:val="1"/>
  </w:num>
  <w:num w:numId="2" w16cid:durableId="2049184038">
    <w:abstractNumId w:val="0"/>
  </w:num>
  <w:num w:numId="3" w16cid:durableId="550775630">
    <w:abstractNumId w:val="2"/>
  </w:num>
  <w:num w:numId="4" w16cid:durableId="63570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98"/>
    <w:rsid w:val="00071BD4"/>
    <w:rsid w:val="000A17D8"/>
    <w:rsid w:val="000A7C8B"/>
    <w:rsid w:val="000D7DE0"/>
    <w:rsid w:val="000E689A"/>
    <w:rsid w:val="00126E62"/>
    <w:rsid w:val="00150544"/>
    <w:rsid w:val="001616B3"/>
    <w:rsid w:val="001660C4"/>
    <w:rsid w:val="00176C77"/>
    <w:rsid w:val="00196D52"/>
    <w:rsid w:val="001976CF"/>
    <w:rsid w:val="0020392E"/>
    <w:rsid w:val="00204416"/>
    <w:rsid w:val="00294164"/>
    <w:rsid w:val="002C41FF"/>
    <w:rsid w:val="002E68D3"/>
    <w:rsid w:val="0030085C"/>
    <w:rsid w:val="00366748"/>
    <w:rsid w:val="003854B4"/>
    <w:rsid w:val="00395806"/>
    <w:rsid w:val="003A7DD2"/>
    <w:rsid w:val="003F03A4"/>
    <w:rsid w:val="00407466"/>
    <w:rsid w:val="00417301"/>
    <w:rsid w:val="0046179C"/>
    <w:rsid w:val="00486A21"/>
    <w:rsid w:val="0049391B"/>
    <w:rsid w:val="004B7D1A"/>
    <w:rsid w:val="004E0133"/>
    <w:rsid w:val="004E779B"/>
    <w:rsid w:val="004F2833"/>
    <w:rsid w:val="00503034"/>
    <w:rsid w:val="00525417"/>
    <w:rsid w:val="0053599B"/>
    <w:rsid w:val="005A02B2"/>
    <w:rsid w:val="005C6D0D"/>
    <w:rsid w:val="005E1FC7"/>
    <w:rsid w:val="00605AC8"/>
    <w:rsid w:val="0066799A"/>
    <w:rsid w:val="00677B24"/>
    <w:rsid w:val="006D6F23"/>
    <w:rsid w:val="006F0D0F"/>
    <w:rsid w:val="006F16B0"/>
    <w:rsid w:val="0072719D"/>
    <w:rsid w:val="0074200B"/>
    <w:rsid w:val="007441A9"/>
    <w:rsid w:val="0076280C"/>
    <w:rsid w:val="00781F9D"/>
    <w:rsid w:val="00786200"/>
    <w:rsid w:val="007B1B6A"/>
    <w:rsid w:val="007B6AB7"/>
    <w:rsid w:val="0086409E"/>
    <w:rsid w:val="00873578"/>
    <w:rsid w:val="008B3B96"/>
    <w:rsid w:val="008D0D35"/>
    <w:rsid w:val="0092453A"/>
    <w:rsid w:val="00932C8E"/>
    <w:rsid w:val="00954B3E"/>
    <w:rsid w:val="00965698"/>
    <w:rsid w:val="009B262F"/>
    <w:rsid w:val="009D4811"/>
    <w:rsid w:val="009D7729"/>
    <w:rsid w:val="009E7AD1"/>
    <w:rsid w:val="00A207D6"/>
    <w:rsid w:val="00A32B0A"/>
    <w:rsid w:val="00A65844"/>
    <w:rsid w:val="00A80DA3"/>
    <w:rsid w:val="00AC70C5"/>
    <w:rsid w:val="00B00F67"/>
    <w:rsid w:val="00B06A52"/>
    <w:rsid w:val="00B56388"/>
    <w:rsid w:val="00B916D0"/>
    <w:rsid w:val="00B93177"/>
    <w:rsid w:val="00BB287E"/>
    <w:rsid w:val="00BD5ADF"/>
    <w:rsid w:val="00C37A0F"/>
    <w:rsid w:val="00C71F8D"/>
    <w:rsid w:val="00CC71C4"/>
    <w:rsid w:val="00CF2058"/>
    <w:rsid w:val="00CF46A6"/>
    <w:rsid w:val="00CF6808"/>
    <w:rsid w:val="00D43B0E"/>
    <w:rsid w:val="00D54ADE"/>
    <w:rsid w:val="00D73F80"/>
    <w:rsid w:val="00D867F6"/>
    <w:rsid w:val="00DE3F09"/>
    <w:rsid w:val="00DE5E81"/>
    <w:rsid w:val="00DE6298"/>
    <w:rsid w:val="00E638A6"/>
    <w:rsid w:val="00E75DDA"/>
    <w:rsid w:val="00EC30E1"/>
    <w:rsid w:val="00ED0AD7"/>
    <w:rsid w:val="00EE5F8C"/>
    <w:rsid w:val="00F0311E"/>
    <w:rsid w:val="00F035A1"/>
    <w:rsid w:val="00F224D5"/>
    <w:rsid w:val="00F55766"/>
    <w:rsid w:val="00F902EA"/>
    <w:rsid w:val="00F937ED"/>
    <w:rsid w:val="00FC3ADE"/>
    <w:rsid w:val="00FE1D6F"/>
    <w:rsid w:val="00FE23FE"/>
    <w:rsid w:val="00FE64CB"/>
    <w:rsid w:val="00FF6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76D4B"/>
  <w15:chartTrackingRefBased/>
  <w15:docId w15:val="{42FC86AD-915E-40D7-A946-0096935D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698"/>
    <w:rPr>
      <w:sz w:val="24"/>
      <w:lang w:eastAsia="en-US"/>
    </w:rPr>
  </w:style>
  <w:style w:type="paragraph" w:styleId="Heading1">
    <w:name w:val="heading 1"/>
    <w:basedOn w:val="Normal"/>
    <w:next w:val="Normal"/>
    <w:qFormat/>
    <w:rsid w:val="00965698"/>
    <w:pPr>
      <w:keepNext/>
      <w:tabs>
        <w:tab w:val="left" w:pos="2880"/>
        <w:tab w:val="left" w:pos="5760"/>
        <w:tab w:val="left" w:pos="7920"/>
      </w:tabs>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65698"/>
    <w:pPr>
      <w:tabs>
        <w:tab w:val="left" w:pos="2880"/>
        <w:tab w:val="left" w:pos="5760"/>
        <w:tab w:val="left" w:pos="7920"/>
      </w:tabs>
      <w:jc w:val="both"/>
    </w:pPr>
  </w:style>
  <w:style w:type="paragraph" w:styleId="ListParagraph">
    <w:name w:val="List Paragraph"/>
    <w:basedOn w:val="Normal"/>
    <w:qFormat/>
    <w:rsid w:val="00965698"/>
    <w:pPr>
      <w:ind w:left="720"/>
      <w:contextualSpacing/>
    </w:pPr>
  </w:style>
  <w:style w:type="paragraph" w:styleId="Header">
    <w:name w:val="header"/>
    <w:basedOn w:val="Normal"/>
    <w:rsid w:val="009D7729"/>
    <w:pPr>
      <w:tabs>
        <w:tab w:val="center" w:pos="4153"/>
        <w:tab w:val="right" w:pos="8306"/>
      </w:tabs>
    </w:pPr>
  </w:style>
  <w:style w:type="paragraph" w:styleId="Footer">
    <w:name w:val="footer"/>
    <w:basedOn w:val="Normal"/>
    <w:rsid w:val="009D7729"/>
    <w:pPr>
      <w:tabs>
        <w:tab w:val="center" w:pos="4153"/>
        <w:tab w:val="right" w:pos="8306"/>
      </w:tabs>
    </w:pPr>
  </w:style>
  <w:style w:type="paragraph" w:styleId="BalloonText">
    <w:name w:val="Balloon Text"/>
    <w:basedOn w:val="Normal"/>
    <w:semiHidden/>
    <w:rsid w:val="00294164"/>
    <w:rPr>
      <w:rFonts w:ascii="Tahoma" w:hAnsi="Tahoma" w:cs="Tahoma"/>
      <w:sz w:val="16"/>
      <w:szCs w:val="16"/>
    </w:rPr>
  </w:style>
  <w:style w:type="character" w:styleId="CommentReference">
    <w:name w:val="annotation reference"/>
    <w:rsid w:val="00126E62"/>
    <w:rPr>
      <w:sz w:val="16"/>
      <w:szCs w:val="16"/>
    </w:rPr>
  </w:style>
  <w:style w:type="paragraph" w:styleId="CommentText">
    <w:name w:val="annotation text"/>
    <w:basedOn w:val="Normal"/>
    <w:link w:val="CommentTextChar"/>
    <w:rsid w:val="00126E62"/>
    <w:rPr>
      <w:sz w:val="20"/>
    </w:rPr>
  </w:style>
  <w:style w:type="character" w:customStyle="1" w:styleId="CommentTextChar">
    <w:name w:val="Comment Text Char"/>
    <w:link w:val="CommentText"/>
    <w:rsid w:val="00126E62"/>
    <w:rPr>
      <w:lang w:eastAsia="en-US"/>
    </w:rPr>
  </w:style>
  <w:style w:type="paragraph" w:styleId="CommentSubject">
    <w:name w:val="annotation subject"/>
    <w:basedOn w:val="CommentText"/>
    <w:next w:val="CommentText"/>
    <w:link w:val="CommentSubjectChar"/>
    <w:rsid w:val="00126E62"/>
    <w:rPr>
      <w:b/>
      <w:bCs/>
    </w:rPr>
  </w:style>
  <w:style w:type="character" w:customStyle="1" w:styleId="CommentSubjectChar">
    <w:name w:val="Comment Subject Char"/>
    <w:link w:val="CommentSubject"/>
    <w:rsid w:val="00126E6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external scrutiny report</Value>
    </DocTags>
  </documentManagement>
</p:properties>
</file>

<file path=customXml/itemProps1.xml><?xml version="1.0" encoding="utf-8"?>
<ds:datastoreItem xmlns:ds="http://schemas.openxmlformats.org/officeDocument/2006/customXml" ds:itemID="{0B3116BD-6CBF-4A3D-86D3-042BAC1BB6A1}">
  <ds:schemaRefs>
    <ds:schemaRef ds:uri="http://schemas.openxmlformats.org/officeDocument/2006/bibliography"/>
  </ds:schemaRefs>
</ds:datastoreItem>
</file>

<file path=customXml/itemProps2.xml><?xml version="1.0" encoding="utf-8"?>
<ds:datastoreItem xmlns:ds="http://schemas.openxmlformats.org/officeDocument/2006/customXml" ds:itemID="{5840EFA3-8120-4F6E-9E77-2542DBAD664B}"/>
</file>

<file path=customXml/itemProps3.xml><?xml version="1.0" encoding="utf-8"?>
<ds:datastoreItem xmlns:ds="http://schemas.openxmlformats.org/officeDocument/2006/customXml" ds:itemID="{545B9ABF-DF2C-4373-BC44-114A90783AE8}"/>
</file>

<file path=customXml/itemProps4.xml><?xml version="1.0" encoding="utf-8"?>
<ds:datastoreItem xmlns:ds="http://schemas.openxmlformats.org/officeDocument/2006/customXml" ds:itemID="{D4BC7818-2C62-459C-AA30-633C60A5BA1B}"/>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Independent Examiner’s report to the trustees on the</vt:lpstr>
    </vt:vector>
  </TitlesOfParts>
  <Company>tsc</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Examiner’s report to the trustees on the</dc:title>
  <dc:subject/>
  <dc:creator>mikebenson6@aol.com</dc:creator>
  <cp:keywords/>
  <dc:description/>
  <cp:lastModifiedBy>Hannah Fawcett</cp:lastModifiedBy>
  <cp:revision>4</cp:revision>
  <cp:lastPrinted>2024-02-19T21:02:00Z</cp:lastPrinted>
  <dcterms:created xsi:type="dcterms:W3CDTF">2024-10-10T17:22:00Z</dcterms:created>
  <dcterms:modified xsi:type="dcterms:W3CDTF">2025-10-22T19:22:00Z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